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1482F" w14:textId="77777777" w:rsidR="006C10A1" w:rsidRDefault="006C10A1">
      <w:pPr>
        <w:rPr>
          <w:rFonts w:ascii="Arial" w:eastAsia="Arial" w:hAnsi="Arial" w:cs="Arial"/>
        </w:rPr>
      </w:pPr>
    </w:p>
    <w:p w14:paraId="187B06FF" w14:textId="77777777" w:rsidR="006C10A1" w:rsidRDefault="00A5242D">
      <w:pPr>
        <w:rPr>
          <w:rFonts w:ascii="Arial" w:eastAsia="Arial" w:hAnsi="Arial" w:cs="Arial"/>
        </w:rPr>
      </w:pPr>
      <w:r>
        <w:rPr>
          <w:noProof/>
        </w:rPr>
        <w:drawing>
          <wp:anchor distT="0" distB="0" distL="114300" distR="114300" simplePos="0" relativeHeight="251658240" behindDoc="0" locked="0" layoutInCell="1" hidden="0" allowOverlap="1" wp14:anchorId="2D9E26EC" wp14:editId="2747ED00">
            <wp:simplePos x="0" y="0"/>
            <wp:positionH relativeFrom="column">
              <wp:posOffset>2713215</wp:posOffset>
            </wp:positionH>
            <wp:positionV relativeFrom="paragraph">
              <wp:posOffset>16510</wp:posOffset>
            </wp:positionV>
            <wp:extent cx="1219478" cy="1054340"/>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19478" cy="1054340"/>
                    </a:xfrm>
                    <a:prstGeom prst="rect">
                      <a:avLst/>
                    </a:prstGeom>
                    <a:ln/>
                  </pic:spPr>
                </pic:pic>
              </a:graphicData>
            </a:graphic>
          </wp:anchor>
        </w:drawing>
      </w:r>
    </w:p>
    <w:p w14:paraId="42C828E6" w14:textId="77777777" w:rsidR="006C10A1" w:rsidRDefault="006C10A1">
      <w:pPr>
        <w:rPr>
          <w:rFonts w:ascii="Arial" w:eastAsia="Arial" w:hAnsi="Arial" w:cs="Arial"/>
        </w:rPr>
      </w:pPr>
    </w:p>
    <w:p w14:paraId="13D5C53E" w14:textId="77777777" w:rsidR="006C10A1" w:rsidRDefault="006C10A1">
      <w:pPr>
        <w:rPr>
          <w:rFonts w:ascii="Arial" w:eastAsia="Arial" w:hAnsi="Arial" w:cs="Arial"/>
        </w:rPr>
      </w:pPr>
    </w:p>
    <w:p w14:paraId="0AFC8C28" w14:textId="77777777" w:rsidR="006C10A1" w:rsidRDefault="006C10A1">
      <w:pPr>
        <w:rPr>
          <w:rFonts w:ascii="Arial" w:eastAsia="Arial" w:hAnsi="Arial" w:cs="Arial"/>
        </w:rPr>
      </w:pPr>
    </w:p>
    <w:p w14:paraId="15998997" w14:textId="77777777" w:rsidR="006C10A1" w:rsidRDefault="006C10A1">
      <w:pPr>
        <w:rPr>
          <w:rFonts w:ascii="Arial" w:eastAsia="Arial" w:hAnsi="Arial" w:cs="Arial"/>
        </w:rPr>
      </w:pPr>
    </w:p>
    <w:p w14:paraId="3E401C07" w14:textId="77777777" w:rsidR="006C10A1" w:rsidRDefault="006C10A1">
      <w:pPr>
        <w:rPr>
          <w:rFonts w:ascii="Arial" w:eastAsia="Arial" w:hAnsi="Arial" w:cs="Arial"/>
        </w:rPr>
      </w:pPr>
    </w:p>
    <w:p w14:paraId="3C801EE5" w14:textId="77777777" w:rsidR="006C10A1" w:rsidRDefault="006C10A1">
      <w:pPr>
        <w:rPr>
          <w:rFonts w:ascii="Arial" w:eastAsia="Arial" w:hAnsi="Arial" w:cs="Arial"/>
        </w:rPr>
      </w:pPr>
    </w:p>
    <w:p w14:paraId="1A2E15AE" w14:textId="77777777" w:rsidR="006C10A1" w:rsidRDefault="00A5242D">
      <w:pPr>
        <w:rPr>
          <w:rFonts w:ascii="Arial" w:eastAsia="Arial" w:hAnsi="Arial" w:cs="Arial"/>
        </w:rPr>
      </w:pPr>
      <w:r>
        <w:rPr>
          <w:noProof/>
        </w:rPr>
        <mc:AlternateContent>
          <mc:Choice Requires="wpg">
            <w:drawing>
              <wp:anchor distT="45720" distB="45720" distL="114300" distR="114300" simplePos="0" relativeHeight="251659264" behindDoc="0" locked="0" layoutInCell="1" hidden="0" allowOverlap="1" wp14:anchorId="0D5BD47F" wp14:editId="16F3C828">
                <wp:simplePos x="0" y="0"/>
                <wp:positionH relativeFrom="column">
                  <wp:posOffset>388937</wp:posOffset>
                </wp:positionH>
                <wp:positionV relativeFrom="paragraph">
                  <wp:posOffset>6669</wp:posOffset>
                </wp:positionV>
                <wp:extent cx="5868035" cy="1414145"/>
                <wp:effectExtent l="0" t="0" r="0" b="0"/>
                <wp:wrapSquare wrapText="bothSides" distT="45720" distB="45720" distL="114300" distR="114300"/>
                <wp:docPr id="6" name="Rectangle 6"/>
                <wp:cNvGraphicFramePr/>
                <a:graphic xmlns:a="http://schemas.openxmlformats.org/drawingml/2006/main">
                  <a:graphicData uri="http://schemas.microsoft.com/office/word/2010/wordprocessingShape">
                    <wps:wsp>
                      <wps:cNvSpPr/>
                      <wps:spPr>
                        <a:xfrm>
                          <a:off x="2416745" y="3077690"/>
                          <a:ext cx="5858510" cy="1404620"/>
                        </a:xfrm>
                        <a:prstGeom prst="rect">
                          <a:avLst/>
                        </a:prstGeom>
                        <a:solidFill>
                          <a:srgbClr val="FFFFFF"/>
                        </a:solidFill>
                        <a:ln>
                          <a:noFill/>
                        </a:ln>
                      </wps:spPr>
                      <wps:txbx>
                        <w:txbxContent>
                          <w:p w14:paraId="5A10DBC2" w14:textId="77777777" w:rsidR="006C10A1" w:rsidRDefault="00A5242D">
                            <w:pPr>
                              <w:spacing w:line="258" w:lineRule="auto"/>
                              <w:jc w:val="center"/>
                              <w:textDirection w:val="btLr"/>
                            </w:pPr>
                            <w:r>
                              <w:rPr>
                                <w:rFonts w:ascii="Arial" w:eastAsia="Arial" w:hAnsi="Arial" w:cs="Arial"/>
                                <w:color w:val="1A4A5D"/>
                                <w:sz w:val="44"/>
                              </w:rPr>
                              <w:t>Standards and Quality Report 2025 - 2026</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388937</wp:posOffset>
                </wp:positionH>
                <wp:positionV relativeFrom="paragraph">
                  <wp:posOffset>6669</wp:posOffset>
                </wp:positionV>
                <wp:extent cx="5868035" cy="1414145"/>
                <wp:effectExtent b="0" l="0" r="0" t="0"/>
                <wp:wrapSquare wrapText="bothSides" distB="45720" distT="45720" distL="114300" distR="114300"/>
                <wp:docPr id="6"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5868035" cy="1414145"/>
                        </a:xfrm>
                        <a:prstGeom prst="rect"/>
                        <a:ln/>
                      </pic:spPr>
                    </pic:pic>
                  </a:graphicData>
                </a:graphic>
              </wp:anchor>
            </w:drawing>
          </mc:Fallback>
        </mc:AlternateContent>
      </w:r>
    </w:p>
    <w:p w14:paraId="7502698F" w14:textId="77777777" w:rsidR="006C10A1" w:rsidRDefault="006C10A1">
      <w:pPr>
        <w:rPr>
          <w:rFonts w:ascii="Arial" w:eastAsia="Arial" w:hAnsi="Arial" w:cs="Arial"/>
        </w:rPr>
      </w:pPr>
    </w:p>
    <w:p w14:paraId="78987960" w14:textId="77777777" w:rsidR="006C10A1" w:rsidRDefault="006C10A1">
      <w:pPr>
        <w:rPr>
          <w:rFonts w:ascii="Arial" w:eastAsia="Arial" w:hAnsi="Arial" w:cs="Arial"/>
        </w:rPr>
      </w:pPr>
    </w:p>
    <w:p w14:paraId="0C753D68" w14:textId="77777777" w:rsidR="006C10A1" w:rsidRDefault="006C10A1">
      <w:pPr>
        <w:rPr>
          <w:rFonts w:ascii="Arial" w:eastAsia="Arial" w:hAnsi="Arial" w:cs="Arial"/>
        </w:rPr>
      </w:pPr>
    </w:p>
    <w:p w14:paraId="08C1770E" w14:textId="77777777" w:rsidR="006C10A1" w:rsidRDefault="006C10A1">
      <w:pPr>
        <w:rPr>
          <w:rFonts w:ascii="Arial" w:eastAsia="Arial" w:hAnsi="Arial" w:cs="Arial"/>
        </w:rPr>
      </w:pPr>
    </w:p>
    <w:p w14:paraId="01011760" w14:textId="77777777" w:rsidR="006C10A1" w:rsidRDefault="00A5242D">
      <w:pPr>
        <w:jc w:val="center"/>
        <w:rPr>
          <w:rFonts w:ascii="Arial" w:eastAsia="Arial" w:hAnsi="Arial" w:cs="Arial"/>
          <w:b/>
          <w:bCs/>
          <w:sz w:val="36"/>
          <w:szCs w:val="36"/>
        </w:rPr>
      </w:pPr>
      <w:r>
        <w:rPr>
          <w:rFonts w:ascii="Arial" w:eastAsia="Arial" w:hAnsi="Arial" w:cs="Arial"/>
          <w:b/>
          <w:bCs/>
          <w:sz w:val="36"/>
          <w:szCs w:val="36"/>
        </w:rPr>
        <w:t>KILCREGGAN PRIMARY SCHOOL AND ELCC</w:t>
      </w:r>
    </w:p>
    <w:p w14:paraId="21EA75B3" w14:textId="77777777" w:rsidR="006C10A1" w:rsidRDefault="006C10A1">
      <w:pPr>
        <w:jc w:val="center"/>
        <w:rPr>
          <w:rFonts w:ascii="Arial" w:eastAsia="Arial" w:hAnsi="Arial" w:cs="Arial"/>
          <w:b/>
          <w:bCs/>
          <w:sz w:val="36"/>
          <w:szCs w:val="36"/>
        </w:rPr>
      </w:pPr>
    </w:p>
    <w:p w14:paraId="3AB213DE" w14:textId="77777777" w:rsidR="006C10A1" w:rsidRDefault="00A5242D">
      <w:pPr>
        <w:jc w:val="center"/>
        <w:rPr>
          <w:rFonts w:ascii="Arial" w:eastAsia="Arial" w:hAnsi="Arial" w:cs="Arial"/>
          <w:b/>
          <w:bCs/>
          <w:sz w:val="36"/>
          <w:szCs w:val="36"/>
        </w:rPr>
      </w:pPr>
      <w:r>
        <w:rPr>
          <w:noProof/>
        </w:rPr>
        <mc:AlternateContent>
          <mc:Choice Requires="wpg">
            <w:drawing>
              <wp:anchor distT="0" distB="0" distL="114300" distR="114300" simplePos="0" relativeHeight="251660288" behindDoc="0" locked="0" layoutInCell="1" hidden="0" allowOverlap="1" wp14:anchorId="21526CF7" wp14:editId="722B0FAD">
                <wp:simplePos x="0" y="0"/>
                <wp:positionH relativeFrom="column">
                  <wp:posOffset>2076450</wp:posOffset>
                </wp:positionH>
                <wp:positionV relativeFrom="paragraph">
                  <wp:posOffset>381000</wp:posOffset>
                </wp:positionV>
                <wp:extent cx="2438400" cy="2894018"/>
                <wp:effectExtent l="0" t="0" r="0" b="0"/>
                <wp:wrapNone/>
                <wp:docPr id="4" name="Group 4"/>
                <wp:cNvGraphicFramePr/>
                <a:graphic xmlns:a="http://schemas.openxmlformats.org/drawingml/2006/main">
                  <a:graphicData uri="http://schemas.microsoft.com/office/word/2010/wordprocessingGroup">
                    <wpg:wgp>
                      <wpg:cNvGrpSpPr/>
                      <wpg:grpSpPr>
                        <a:xfrm>
                          <a:off x="0" y="0"/>
                          <a:ext cx="2438400" cy="2894018"/>
                          <a:chOff x="3979650" y="926950"/>
                          <a:chExt cx="3522975" cy="4199125"/>
                        </a:xfrm>
                      </wpg:grpSpPr>
                      <pic:pic xmlns:pic="http://schemas.openxmlformats.org/drawingml/2006/picture">
                        <pic:nvPicPr>
                          <pic:cNvPr id="5" name="Shape 5"/>
                          <pic:cNvPicPr preferRelativeResize="0"/>
                        </pic:nvPicPr>
                        <pic:blipFill>
                          <a:blip r:embed="rId10">
                            <a:alphaModFix/>
                          </a:blip>
                          <a:stretch>
                            <a:fillRect/>
                          </a:stretch>
                        </pic:blipFill>
                        <pic:spPr>
                          <a:xfrm>
                            <a:off x="3979650" y="926950"/>
                            <a:ext cx="3522975" cy="4199100"/>
                          </a:xfrm>
                          <a:prstGeom prst="rect">
                            <a:avLst/>
                          </a:prstGeom>
                          <a:noFill/>
                          <a:ln>
                            <a:noFill/>
                          </a:ln>
                        </pic:spPr>
                      </pic:pic>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2076450</wp:posOffset>
                </wp:positionH>
                <wp:positionV relativeFrom="paragraph">
                  <wp:posOffset>381000</wp:posOffset>
                </wp:positionV>
                <wp:extent cx="2438400" cy="2894018"/>
                <wp:effectExtent b="0" l="0" r="0" t="0"/>
                <wp:wrapNone/>
                <wp:docPr id="4"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2438400" cy="2894018"/>
                        </a:xfrm>
                        <a:prstGeom prst="rect"/>
                        <a:ln/>
                      </pic:spPr>
                    </pic:pic>
                  </a:graphicData>
                </a:graphic>
              </wp:anchor>
            </w:drawing>
          </mc:Fallback>
        </mc:AlternateContent>
      </w:r>
    </w:p>
    <w:p w14:paraId="5CB107B2" w14:textId="77777777" w:rsidR="006C10A1" w:rsidRDefault="006C10A1">
      <w:pPr>
        <w:jc w:val="center"/>
        <w:rPr>
          <w:rFonts w:ascii="Arial" w:eastAsia="Arial" w:hAnsi="Arial" w:cs="Arial"/>
          <w:b/>
          <w:bCs/>
          <w:sz w:val="36"/>
          <w:szCs w:val="36"/>
        </w:rPr>
      </w:pPr>
    </w:p>
    <w:p w14:paraId="0E812A4F" w14:textId="77777777" w:rsidR="006C10A1" w:rsidRDefault="006C10A1">
      <w:pPr>
        <w:rPr>
          <w:rFonts w:ascii="Arial" w:eastAsia="Arial" w:hAnsi="Arial" w:cs="Arial"/>
        </w:rPr>
      </w:pPr>
    </w:p>
    <w:p w14:paraId="0C40C8BB" w14:textId="77777777" w:rsidR="006C10A1" w:rsidRDefault="006C10A1">
      <w:pPr>
        <w:spacing w:after="0"/>
        <w:rPr>
          <w:rFonts w:ascii="Arial" w:eastAsia="Arial" w:hAnsi="Arial" w:cs="Arial"/>
        </w:rPr>
      </w:pPr>
    </w:p>
    <w:p w14:paraId="2C6171F8" w14:textId="77777777" w:rsidR="006C10A1" w:rsidRDefault="006C10A1">
      <w:pPr>
        <w:spacing w:after="0"/>
        <w:rPr>
          <w:rFonts w:ascii="Arial" w:eastAsia="Arial" w:hAnsi="Arial" w:cs="Arial"/>
        </w:rPr>
      </w:pPr>
    </w:p>
    <w:p w14:paraId="315E0E3D" w14:textId="77777777" w:rsidR="006C10A1" w:rsidRDefault="006C10A1">
      <w:pPr>
        <w:spacing w:after="0"/>
        <w:rPr>
          <w:rFonts w:ascii="Arial" w:eastAsia="Arial" w:hAnsi="Arial" w:cs="Arial"/>
        </w:rPr>
      </w:pPr>
    </w:p>
    <w:p w14:paraId="0054F728" w14:textId="77777777" w:rsidR="006C10A1" w:rsidRDefault="006C10A1">
      <w:pPr>
        <w:spacing w:after="0"/>
        <w:rPr>
          <w:rFonts w:ascii="Arial" w:eastAsia="Arial" w:hAnsi="Arial" w:cs="Arial"/>
        </w:rPr>
      </w:pPr>
    </w:p>
    <w:p w14:paraId="569A6776" w14:textId="77777777" w:rsidR="006C10A1" w:rsidRDefault="006C10A1">
      <w:pPr>
        <w:spacing w:after="0"/>
        <w:rPr>
          <w:rFonts w:ascii="Arial" w:eastAsia="Arial" w:hAnsi="Arial" w:cs="Arial"/>
        </w:rPr>
      </w:pPr>
    </w:p>
    <w:p w14:paraId="7C8000F7" w14:textId="77777777" w:rsidR="006C10A1" w:rsidRDefault="006C10A1">
      <w:pPr>
        <w:spacing w:after="0"/>
        <w:rPr>
          <w:rFonts w:ascii="Arial" w:eastAsia="Arial" w:hAnsi="Arial" w:cs="Arial"/>
        </w:rPr>
      </w:pPr>
    </w:p>
    <w:p w14:paraId="55B20FEC" w14:textId="77777777" w:rsidR="006C10A1" w:rsidRDefault="006C10A1">
      <w:pPr>
        <w:spacing w:after="0"/>
        <w:rPr>
          <w:rFonts w:ascii="Arial" w:eastAsia="Arial" w:hAnsi="Arial" w:cs="Arial"/>
        </w:rPr>
      </w:pPr>
    </w:p>
    <w:p w14:paraId="2B19A4E1" w14:textId="77777777" w:rsidR="006C10A1" w:rsidRDefault="006C10A1">
      <w:pPr>
        <w:spacing w:after="0"/>
        <w:rPr>
          <w:rFonts w:ascii="Arial" w:eastAsia="Arial" w:hAnsi="Arial" w:cs="Arial"/>
        </w:rPr>
      </w:pPr>
    </w:p>
    <w:p w14:paraId="11D724E8" w14:textId="77777777" w:rsidR="006C10A1" w:rsidRDefault="006C10A1">
      <w:pPr>
        <w:spacing w:after="0"/>
        <w:rPr>
          <w:rFonts w:ascii="Arial" w:eastAsia="Arial" w:hAnsi="Arial" w:cs="Arial"/>
        </w:rPr>
      </w:pPr>
    </w:p>
    <w:p w14:paraId="05AF919B" w14:textId="77777777" w:rsidR="006C10A1" w:rsidRDefault="006C10A1">
      <w:pPr>
        <w:spacing w:after="0"/>
        <w:rPr>
          <w:rFonts w:ascii="Arial" w:eastAsia="Arial" w:hAnsi="Arial" w:cs="Arial"/>
        </w:rPr>
      </w:pPr>
    </w:p>
    <w:p w14:paraId="3B719910" w14:textId="77777777" w:rsidR="006C10A1" w:rsidRDefault="006C10A1">
      <w:pPr>
        <w:spacing w:after="0"/>
        <w:rPr>
          <w:rFonts w:ascii="Arial" w:eastAsia="Arial" w:hAnsi="Arial" w:cs="Arial"/>
        </w:rPr>
      </w:pPr>
    </w:p>
    <w:p w14:paraId="1009C5AB" w14:textId="77777777" w:rsidR="006C10A1" w:rsidRDefault="006C10A1">
      <w:pPr>
        <w:spacing w:after="0"/>
        <w:rPr>
          <w:rFonts w:ascii="Arial" w:eastAsia="Arial" w:hAnsi="Arial" w:cs="Arial"/>
        </w:rPr>
      </w:pPr>
    </w:p>
    <w:p w14:paraId="61F0F634" w14:textId="77777777" w:rsidR="006C10A1" w:rsidRDefault="006C10A1">
      <w:pPr>
        <w:spacing w:after="0"/>
        <w:rPr>
          <w:rFonts w:ascii="Arial" w:eastAsia="Arial" w:hAnsi="Arial" w:cs="Arial"/>
        </w:rPr>
      </w:pPr>
    </w:p>
    <w:p w14:paraId="742214DC" w14:textId="77777777" w:rsidR="006C10A1" w:rsidRDefault="006C10A1">
      <w:pPr>
        <w:spacing w:after="0"/>
        <w:rPr>
          <w:rFonts w:ascii="Arial" w:eastAsia="Arial" w:hAnsi="Arial" w:cs="Arial"/>
        </w:rPr>
      </w:pPr>
    </w:p>
    <w:p w14:paraId="5A87324F" w14:textId="77777777" w:rsidR="006C10A1" w:rsidRDefault="006C10A1">
      <w:pPr>
        <w:spacing w:after="0"/>
        <w:rPr>
          <w:rFonts w:ascii="Arial" w:eastAsia="Arial" w:hAnsi="Arial" w:cs="Arial"/>
        </w:rPr>
      </w:pPr>
    </w:p>
    <w:p w14:paraId="0FA1DA3E" w14:textId="77777777" w:rsidR="006C10A1" w:rsidRDefault="006C10A1">
      <w:pPr>
        <w:spacing w:after="0"/>
        <w:rPr>
          <w:rFonts w:ascii="Arial" w:eastAsia="Arial" w:hAnsi="Arial" w:cs="Arial"/>
        </w:rPr>
      </w:pPr>
    </w:p>
    <w:p w14:paraId="4F3E3252" w14:textId="77777777" w:rsidR="006C10A1" w:rsidRDefault="006C10A1">
      <w:pPr>
        <w:spacing w:after="0"/>
        <w:rPr>
          <w:rFonts w:ascii="Arial" w:eastAsia="Arial" w:hAnsi="Arial" w:cs="Arial"/>
        </w:rPr>
      </w:pPr>
    </w:p>
    <w:p w14:paraId="201D5DAA" w14:textId="77777777" w:rsidR="006C10A1" w:rsidRDefault="006C10A1">
      <w:pPr>
        <w:spacing w:after="0"/>
        <w:rPr>
          <w:rFonts w:ascii="Arial" w:eastAsia="Arial" w:hAnsi="Arial" w:cs="Arial"/>
        </w:rPr>
      </w:pPr>
    </w:p>
    <w:p w14:paraId="219F0F7D" w14:textId="77777777" w:rsidR="006C10A1" w:rsidRDefault="00A5242D">
      <w:pPr>
        <w:spacing w:after="0"/>
        <w:rPr>
          <w:rFonts w:ascii="Arial" w:eastAsia="Arial" w:hAnsi="Arial" w:cs="Arial"/>
        </w:rPr>
      </w:pPr>
      <w:r>
        <w:rPr>
          <w:noProof/>
        </w:rPr>
        <w:lastRenderedPageBreak/>
        <w:drawing>
          <wp:anchor distT="0" distB="0" distL="114300" distR="114300" simplePos="0" relativeHeight="251661312" behindDoc="0" locked="0" layoutInCell="1" hidden="0" allowOverlap="1" wp14:anchorId="790558C7" wp14:editId="5D2BD116">
            <wp:simplePos x="0" y="0"/>
            <wp:positionH relativeFrom="column">
              <wp:posOffset>896619</wp:posOffset>
            </wp:positionH>
            <wp:positionV relativeFrom="paragraph">
              <wp:posOffset>151765</wp:posOffset>
            </wp:positionV>
            <wp:extent cx="749935" cy="749935"/>
            <wp:effectExtent l="0" t="0" r="0" b="0"/>
            <wp:wrapSquare wrapText="bothSides" distT="0" distB="0" distL="114300" distR="11430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749935" cy="749935"/>
                    </a:xfrm>
                    <a:prstGeom prst="rect">
                      <a:avLst/>
                    </a:prstGeom>
                    <a:ln/>
                  </pic:spPr>
                </pic:pic>
              </a:graphicData>
            </a:graphic>
          </wp:anchor>
        </w:drawing>
      </w:r>
    </w:p>
    <w:p w14:paraId="6E21E1E2" w14:textId="77777777" w:rsidR="006C10A1" w:rsidRDefault="00A5242D">
      <w:pPr>
        <w:spacing w:after="0"/>
        <w:rPr>
          <w:rFonts w:ascii="Arial" w:eastAsia="Arial" w:hAnsi="Arial" w:cs="Arial"/>
        </w:rPr>
      </w:pPr>
      <w:r>
        <w:rPr>
          <w:rFonts w:ascii="Arial" w:eastAsia="Arial" w:hAnsi="Arial" w:cs="Arial"/>
        </w:rPr>
        <w:t xml:space="preserve">  </w:t>
      </w:r>
      <w:r>
        <w:rPr>
          <w:noProof/>
        </w:rPr>
        <w:drawing>
          <wp:anchor distT="0" distB="0" distL="114300" distR="114300" simplePos="0" relativeHeight="251662336" behindDoc="0" locked="0" layoutInCell="1" hidden="0" allowOverlap="1" wp14:anchorId="75013080" wp14:editId="49AE93D6">
            <wp:simplePos x="0" y="0"/>
            <wp:positionH relativeFrom="column">
              <wp:posOffset>1</wp:posOffset>
            </wp:positionH>
            <wp:positionV relativeFrom="paragraph">
              <wp:posOffset>-64434</wp:posOffset>
            </wp:positionV>
            <wp:extent cx="800735" cy="800735"/>
            <wp:effectExtent l="0" t="0" r="0" b="0"/>
            <wp:wrapSquare wrapText="bothSides" distT="0" distB="0" distL="114300" distR="114300"/>
            <wp:docPr id="1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800735" cy="800735"/>
                    </a:xfrm>
                    <a:prstGeom prst="rect">
                      <a:avLst/>
                    </a:prstGeom>
                    <a:ln/>
                  </pic:spPr>
                </pic:pic>
              </a:graphicData>
            </a:graphic>
          </wp:anchor>
        </w:drawing>
      </w:r>
    </w:p>
    <w:p w14:paraId="24E39324" w14:textId="77777777" w:rsidR="006C10A1" w:rsidRDefault="006C10A1">
      <w:pPr>
        <w:spacing w:after="0"/>
        <w:rPr>
          <w:rFonts w:ascii="Arial" w:eastAsia="Arial" w:hAnsi="Arial" w:cs="Arial"/>
        </w:rPr>
      </w:pPr>
    </w:p>
    <w:p w14:paraId="49907F41" w14:textId="77777777" w:rsidR="006C10A1" w:rsidRDefault="006C10A1">
      <w:pPr>
        <w:spacing w:after="0"/>
        <w:rPr>
          <w:rFonts w:ascii="Arial" w:eastAsia="Arial" w:hAnsi="Arial" w:cs="Arial"/>
        </w:rPr>
      </w:pPr>
    </w:p>
    <w:tbl>
      <w:tblPr>
        <w:tblStyle w:val="a"/>
        <w:tblpPr w:leftFromText="180" w:rightFromText="180" w:vertAnchor="page" w:horzAnchor="margin" w:tblpX="-307" w:tblpY="687"/>
        <w:tblW w:w="11261" w:type="dxa"/>
        <w:tblInd w:w="0" w:type="dxa"/>
        <w:tblBorders>
          <w:top w:val="single" w:sz="18" w:space="0" w:color="3494BA"/>
          <w:left w:val="single" w:sz="18" w:space="0" w:color="3494BA"/>
          <w:bottom w:val="single" w:sz="18" w:space="0" w:color="3494BA"/>
          <w:right w:val="single" w:sz="18" w:space="0" w:color="3494BA"/>
          <w:insideH w:val="single" w:sz="18" w:space="0" w:color="3494BA"/>
          <w:insideV w:val="single" w:sz="18" w:space="0" w:color="3494BA"/>
        </w:tblBorders>
        <w:tblLayout w:type="fixed"/>
        <w:tblLook w:val="04A0" w:firstRow="1" w:lastRow="0" w:firstColumn="1" w:lastColumn="0" w:noHBand="0" w:noVBand="1"/>
      </w:tblPr>
      <w:tblGrid>
        <w:gridCol w:w="11261"/>
      </w:tblGrid>
      <w:tr w:rsidR="006C10A1" w14:paraId="7E4CE1CD" w14:textId="77777777" w:rsidTr="006C10A1">
        <w:trPr>
          <w:cnfStyle w:val="100000000000" w:firstRow="1" w:lastRow="0" w:firstColumn="0" w:lastColumn="0" w:oddVBand="0" w:evenVBand="0" w:oddHBand="0"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11261" w:type="dxa"/>
            <w:tcBorders>
              <w:bottom w:val="nil"/>
            </w:tcBorders>
            <w:shd w:val="clear" w:color="auto" w:fill="2683C6"/>
          </w:tcPr>
          <w:p w14:paraId="476EBCC6" w14:textId="77777777" w:rsidR="006C10A1" w:rsidRDefault="00A5242D">
            <w:pPr>
              <w:spacing w:before="240" w:after="240"/>
              <w:rPr>
                <w:rFonts w:ascii="Arial" w:eastAsia="Arial" w:hAnsi="Arial" w:cs="Arial"/>
                <w:color w:val="FFFFFF"/>
                <w:sz w:val="36"/>
                <w:szCs w:val="36"/>
              </w:rPr>
            </w:pPr>
            <w:r>
              <w:rPr>
                <w:rFonts w:ascii="Arial" w:eastAsia="Arial" w:hAnsi="Arial" w:cs="Arial"/>
                <w:color w:val="FFFFFF"/>
                <w:sz w:val="36"/>
                <w:szCs w:val="36"/>
              </w:rPr>
              <w:lastRenderedPageBreak/>
              <w:t>Context of the school</w:t>
            </w:r>
          </w:p>
        </w:tc>
      </w:tr>
      <w:tr w:rsidR="006C10A1" w14:paraId="537E020E" w14:textId="77777777" w:rsidTr="006C10A1">
        <w:trPr>
          <w:cnfStyle w:val="000000100000" w:firstRow="0" w:lastRow="0" w:firstColumn="0" w:lastColumn="0" w:oddVBand="0" w:evenVBand="0" w:oddHBand="1" w:evenHBand="0" w:firstRowFirstColumn="0" w:firstRowLastColumn="0" w:lastRowFirstColumn="0" w:lastRowLastColumn="0"/>
          <w:trHeight w:val="1853"/>
        </w:trPr>
        <w:tc>
          <w:tcPr>
            <w:cnfStyle w:val="001000000000" w:firstRow="0" w:lastRow="0" w:firstColumn="1" w:lastColumn="0" w:oddVBand="0" w:evenVBand="0" w:oddHBand="0" w:evenHBand="0" w:firstRowFirstColumn="0" w:firstRowLastColumn="0" w:lastRowFirstColumn="0" w:lastRowLastColumn="0"/>
            <w:tcW w:w="11261" w:type="dxa"/>
          </w:tcPr>
          <w:p w14:paraId="667F688F" w14:textId="77777777" w:rsidR="006C10A1" w:rsidRDefault="006C10A1">
            <w:pPr>
              <w:rPr>
                <w:rFonts w:ascii="Arial" w:eastAsia="Arial" w:hAnsi="Arial" w:cs="Arial"/>
                <w:i/>
                <w:iCs/>
                <w:sz w:val="20"/>
                <w:szCs w:val="20"/>
              </w:rPr>
            </w:pPr>
          </w:p>
          <w:p w14:paraId="40DB3627" w14:textId="77777777" w:rsidR="006C10A1" w:rsidRDefault="00A5242D">
            <w:pPr>
              <w:rPr>
                <w:rFonts w:ascii="Arial" w:eastAsia="Arial" w:hAnsi="Arial" w:cs="Arial"/>
              </w:rPr>
            </w:pPr>
            <w:r>
              <w:rPr>
                <w:rFonts w:ascii="Arial" w:eastAsia="Arial" w:hAnsi="Arial" w:cs="Arial"/>
              </w:rPr>
              <w:t xml:space="preserve">Including some or all of the following: </w:t>
            </w:r>
          </w:p>
          <w:p w14:paraId="34B947D7" w14:textId="77777777" w:rsidR="006C10A1" w:rsidRDefault="00A5242D">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b w:val="0"/>
                <w:bCs w:val="0"/>
                <w:color w:val="000000"/>
              </w:rPr>
              <w:t>basic school details (roll, class composition etc.)</w:t>
            </w:r>
          </w:p>
          <w:p w14:paraId="4305DC7F" w14:textId="77777777" w:rsidR="006C10A1" w:rsidRDefault="00A5242D">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b w:val="0"/>
                <w:bCs w:val="0"/>
                <w:color w:val="000000"/>
              </w:rPr>
              <w:t>school vision, value and aims;</w:t>
            </w:r>
          </w:p>
          <w:p w14:paraId="52E8C25C" w14:textId="77777777" w:rsidR="006C10A1" w:rsidRDefault="00A5242D">
            <w:pPr>
              <w:numPr>
                <w:ilvl w:val="0"/>
                <w:numId w:val="3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b w:val="0"/>
                <w:bCs w:val="0"/>
                <w:color w:val="000000"/>
              </w:rPr>
              <w:t>local contextual issues;</w:t>
            </w:r>
          </w:p>
          <w:p w14:paraId="4675358A" w14:textId="77777777" w:rsidR="006C10A1" w:rsidRDefault="00A5242D">
            <w:pPr>
              <w:numPr>
                <w:ilvl w:val="0"/>
                <w:numId w:val="31"/>
              </w:numPr>
              <w:pBdr>
                <w:top w:val="nil"/>
                <w:left w:val="nil"/>
                <w:bottom w:val="nil"/>
                <w:right w:val="nil"/>
                <w:between w:val="nil"/>
              </w:pBdr>
              <w:spacing w:after="160" w:line="259" w:lineRule="auto"/>
              <w:rPr>
                <w:rFonts w:ascii="Arial" w:eastAsia="Arial" w:hAnsi="Arial" w:cs="Arial"/>
                <w:color w:val="000000"/>
                <w:sz w:val="24"/>
                <w:szCs w:val="24"/>
              </w:rPr>
            </w:pPr>
            <w:r>
              <w:rPr>
                <w:rFonts w:ascii="Arial" w:eastAsia="Arial" w:hAnsi="Arial" w:cs="Arial"/>
                <w:b w:val="0"/>
                <w:bCs w:val="0"/>
                <w:color w:val="000000"/>
              </w:rPr>
              <w:t>factors affecting progress (e.g. staffing changes/issues).</w:t>
            </w:r>
          </w:p>
          <w:p w14:paraId="1993BB1D" w14:textId="77777777" w:rsidR="006C10A1" w:rsidRDefault="006C10A1">
            <w:pPr>
              <w:rPr>
                <w:rFonts w:ascii="Arial" w:eastAsia="Arial" w:hAnsi="Arial" w:cs="Arial"/>
              </w:rPr>
            </w:pPr>
          </w:p>
        </w:tc>
      </w:tr>
      <w:tr w:rsidR="006C10A1" w14:paraId="09878ED7" w14:textId="77777777" w:rsidTr="006C10A1">
        <w:trPr>
          <w:trHeight w:val="11949"/>
        </w:trPr>
        <w:tc>
          <w:tcPr>
            <w:cnfStyle w:val="001000000000" w:firstRow="0" w:lastRow="0" w:firstColumn="1" w:lastColumn="0" w:oddVBand="0" w:evenVBand="0" w:oddHBand="0" w:evenHBand="0" w:firstRowFirstColumn="0" w:firstRowLastColumn="0" w:lastRowFirstColumn="0" w:lastRowLastColumn="0"/>
            <w:tcW w:w="11261" w:type="dxa"/>
          </w:tcPr>
          <w:p w14:paraId="2421A79B" w14:textId="77777777" w:rsidR="006C10A1" w:rsidRDefault="00A5242D">
            <w:pPr>
              <w:pStyle w:val="Heading3"/>
              <w:keepNext w:val="0"/>
              <w:keepLines w:val="0"/>
              <w:outlineLvl w:val="2"/>
              <w:rPr>
                <w:rFonts w:ascii="Arial" w:eastAsia="Arial" w:hAnsi="Arial" w:cs="Arial"/>
                <w:sz w:val="20"/>
                <w:szCs w:val="20"/>
              </w:rPr>
            </w:pPr>
            <w:bookmarkStart w:id="0" w:name="_heading=h.66ixejcjeujx" w:colFirst="0" w:colLast="0"/>
            <w:bookmarkEnd w:id="0"/>
            <w:r>
              <w:rPr>
                <w:rFonts w:ascii="Arial" w:eastAsia="Arial" w:hAnsi="Arial" w:cs="Arial"/>
                <w:sz w:val="20"/>
                <w:szCs w:val="20"/>
              </w:rPr>
              <w:lastRenderedPageBreak/>
              <w:t>School Context</w:t>
            </w:r>
          </w:p>
          <w:p w14:paraId="3A27BAF4" w14:textId="77777777" w:rsidR="006C10A1" w:rsidRDefault="00A5242D">
            <w:pPr>
              <w:spacing w:before="240" w:after="240"/>
              <w:rPr>
                <w:rFonts w:ascii="Arial" w:eastAsia="Arial" w:hAnsi="Arial" w:cs="Arial"/>
                <w:sz w:val="20"/>
                <w:szCs w:val="20"/>
              </w:rPr>
            </w:pPr>
            <w:proofErr w:type="spellStart"/>
            <w:r>
              <w:rPr>
                <w:rFonts w:ascii="Arial" w:eastAsia="Arial" w:hAnsi="Arial" w:cs="Arial"/>
                <w:b w:val="0"/>
                <w:bCs w:val="0"/>
                <w:sz w:val="20"/>
                <w:szCs w:val="20"/>
              </w:rPr>
              <w:t>Kilcreggan</w:t>
            </w:r>
            <w:proofErr w:type="spellEnd"/>
            <w:r>
              <w:rPr>
                <w:rFonts w:ascii="Arial" w:eastAsia="Arial" w:hAnsi="Arial" w:cs="Arial"/>
                <w:b w:val="0"/>
                <w:bCs w:val="0"/>
                <w:sz w:val="20"/>
                <w:szCs w:val="20"/>
              </w:rPr>
              <w:t xml:space="preserve"> Primary School, established in 1971, is classified by the Scottish Government as a rural school. The school comprises four spacious and attractive classrooms, alongside an Early Learning and Childcare Centre (ELCC).</w:t>
            </w:r>
          </w:p>
          <w:p w14:paraId="213BEDB9"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School meals are prepared on-site by a dedicated team of three catering staff. The ELCC has capacity for up to 40 children per session and provides a stimulating learning environment, including direct access to an adjoining outdoor learning area. This enables children to engage regularly in high-quality outdoor learning experiences in line with national expectations. In August 2025, the ELCC was inspected by the Care Inspectorate and received evaluations of ‘Good’ across all Quality Indicators inspected.</w:t>
            </w:r>
          </w:p>
          <w:p w14:paraId="131B85D6" w14:textId="77777777" w:rsidR="006C10A1" w:rsidRDefault="00A5242D">
            <w:pPr>
              <w:pStyle w:val="Heading3"/>
              <w:keepNext w:val="0"/>
              <w:keepLines w:val="0"/>
              <w:outlineLvl w:val="2"/>
              <w:rPr>
                <w:rFonts w:ascii="Arial" w:eastAsia="Arial" w:hAnsi="Arial" w:cs="Arial"/>
                <w:sz w:val="20"/>
                <w:szCs w:val="20"/>
              </w:rPr>
            </w:pPr>
            <w:bookmarkStart w:id="1" w:name="_heading=h.adio6newea6f" w:colFirst="0" w:colLast="0"/>
            <w:bookmarkEnd w:id="1"/>
            <w:r>
              <w:rPr>
                <w:rFonts w:ascii="Arial" w:eastAsia="Arial" w:hAnsi="Arial" w:cs="Arial"/>
                <w:sz w:val="20"/>
                <w:szCs w:val="20"/>
              </w:rPr>
              <w:t>Staffing and School Structure</w:t>
            </w:r>
          </w:p>
          <w:p w14:paraId="21EA1BFD"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During Session 2025–26, the school's leadership team consists of a Head Teacher and two Principal Teachers. The school operates with four classes and a teaching allocation of 5.5 FTE. This session, classes were organised as:</w:t>
            </w:r>
          </w:p>
          <w:p w14:paraId="2D408A0F"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 xml:space="preserve">                            </w:t>
            </w:r>
            <w:r>
              <w:rPr>
                <w:rFonts w:ascii="Arial" w:eastAsia="Arial" w:hAnsi="Arial" w:cs="Arial"/>
                <w:sz w:val="20"/>
                <w:szCs w:val="20"/>
              </w:rPr>
              <w:t xml:space="preserve">  P1/2                          P4/3                          P6/5                          P7/6</w:t>
            </w:r>
          </w:p>
          <w:p w14:paraId="1FFD306D"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The school is supported by six support staff, including four ASN Assistants and two Clerical/Classroom Assistants.</w:t>
            </w:r>
          </w:p>
          <w:p w14:paraId="4F378A4E"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The ELCC provides funded early learning and childcare for three- and four-year-old children, maintaining a staffing ratio of 1:8. The team includes two full-time Childcare and Education Workers, supported by a Classroom Assistant on Thursdays and Fridays to provide additional assistance during snack and lunchtime periods.</w:t>
            </w:r>
          </w:p>
          <w:p w14:paraId="20C1C1D5"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 xml:space="preserve">Music education is delivered by a specialist Primary/Secondary Music Teacher who works with all classes each Friday. This provision enriches the curriculum, supports the development of pupils’ musical skills and experiences, and provides a consistency of approach to covering some of class teachers’ non-class contact time. </w:t>
            </w:r>
          </w:p>
          <w:p w14:paraId="4435C6A5" w14:textId="77777777" w:rsidR="006C10A1" w:rsidRDefault="00A5242D">
            <w:pPr>
              <w:pStyle w:val="Heading3"/>
              <w:keepNext w:val="0"/>
              <w:keepLines w:val="0"/>
              <w:outlineLvl w:val="2"/>
              <w:rPr>
                <w:rFonts w:ascii="Arial" w:eastAsia="Arial" w:hAnsi="Arial" w:cs="Arial"/>
                <w:sz w:val="20"/>
                <w:szCs w:val="20"/>
              </w:rPr>
            </w:pPr>
            <w:bookmarkStart w:id="2" w:name="_heading=h.wjgzuvakbg75" w:colFirst="0" w:colLast="0"/>
            <w:bookmarkEnd w:id="2"/>
            <w:r>
              <w:rPr>
                <w:rFonts w:ascii="Arial" w:eastAsia="Arial" w:hAnsi="Arial" w:cs="Arial"/>
                <w:sz w:val="20"/>
                <w:szCs w:val="20"/>
              </w:rPr>
              <w:t>School Roll and Attendance</w:t>
            </w:r>
          </w:p>
          <w:p w14:paraId="5E127F9B"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The school roll has increased over this session to 78 pupils, with a further 8 children enrolled in the ELCC. Together, the school and ELCC serve 64 families within the local community.</w:t>
            </w:r>
          </w:p>
          <w:p w14:paraId="06B64B15"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The school's attendance rate for Session 2025–26 was 93%.</w:t>
            </w:r>
          </w:p>
          <w:p w14:paraId="1A6B1C14"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 xml:space="preserve">41% of learners have an additional support need. PEF, Classroom Assistants, Class teachers and Support for Learning staff all support these learners in maximising their progress both academically and in their wellbeing. </w:t>
            </w:r>
          </w:p>
          <w:p w14:paraId="1A20EEA1" w14:textId="77777777" w:rsidR="006C10A1" w:rsidRDefault="00A5242D">
            <w:pPr>
              <w:pStyle w:val="Heading3"/>
              <w:keepNext w:val="0"/>
              <w:keepLines w:val="0"/>
              <w:outlineLvl w:val="2"/>
              <w:rPr>
                <w:rFonts w:ascii="Arial" w:eastAsia="Arial" w:hAnsi="Arial" w:cs="Arial"/>
                <w:sz w:val="20"/>
                <w:szCs w:val="20"/>
              </w:rPr>
            </w:pPr>
            <w:bookmarkStart w:id="3" w:name="_heading=h.60l20pva5cmo" w:colFirst="0" w:colLast="0"/>
            <w:bookmarkEnd w:id="3"/>
            <w:r>
              <w:rPr>
                <w:rFonts w:ascii="Arial" w:eastAsia="Arial" w:hAnsi="Arial" w:cs="Arial"/>
                <w:sz w:val="20"/>
                <w:szCs w:val="20"/>
              </w:rPr>
              <w:t>Vision, Values and Aims</w:t>
            </w:r>
          </w:p>
          <w:p w14:paraId="7C6F5546"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Our vision,</w:t>
            </w:r>
            <w:r>
              <w:rPr>
                <w:rFonts w:ascii="Arial" w:eastAsia="Arial" w:hAnsi="Arial" w:cs="Arial"/>
                <w:b w:val="0"/>
                <w:bCs w:val="0"/>
                <w:i/>
                <w:iCs/>
                <w:sz w:val="20"/>
                <w:szCs w:val="20"/>
              </w:rPr>
              <w:t xml:space="preserve"> “Creativity Inspiring Learning,”</w:t>
            </w:r>
            <w:r>
              <w:rPr>
                <w:rFonts w:ascii="Arial" w:eastAsia="Arial" w:hAnsi="Arial" w:cs="Arial"/>
                <w:b w:val="0"/>
                <w:bCs w:val="0"/>
                <w:sz w:val="20"/>
                <w:szCs w:val="20"/>
              </w:rPr>
              <w:t xml:space="preserve"> underpins all aspects of school life. Each term, pupils participate in a learning showcase event that provides opportunities to celebrate and share their achievements with families and the wider community. All stakeholders are invited to attend these events, which highlight the creativity, skills and learning taking place across the school.</w:t>
            </w:r>
          </w:p>
          <w:p w14:paraId="562766E0"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Our core values are:</w:t>
            </w:r>
          </w:p>
          <w:p w14:paraId="40A2705F"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 xml:space="preserve">                   </w:t>
            </w:r>
            <w:r>
              <w:rPr>
                <w:rFonts w:ascii="Arial" w:eastAsia="Arial" w:hAnsi="Arial" w:cs="Arial"/>
                <w:sz w:val="20"/>
                <w:szCs w:val="20"/>
              </w:rPr>
              <w:t xml:space="preserve">      Care                         Co-operation                         Respect                         Leadership</w:t>
            </w:r>
          </w:p>
          <w:p w14:paraId="32BDD3EA"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These values form the basis of our assemblies and our monthly “Above and Beyond” Awards, which recognise pupils who demonstrate these qualities in their daily lives. We work closely with our local minister, Reverend Murdoch, who provides valuable pastoral support and leads assemblies linked to our school values.</w:t>
            </w:r>
          </w:p>
          <w:p w14:paraId="377784F6"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Our aims are informed by the principles of the United Nations Convention on the Rights of the Child and Argyll and Bute's Education Vision and Strategy. We are proud to hold both the Gold Rights Respecting Schools Award and the Bronze Nurturing Schools Award.</w:t>
            </w:r>
          </w:p>
          <w:p w14:paraId="7F3499BF"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 xml:space="preserve">The aims of </w:t>
            </w:r>
            <w:proofErr w:type="spellStart"/>
            <w:r>
              <w:rPr>
                <w:rFonts w:ascii="Arial" w:eastAsia="Arial" w:hAnsi="Arial" w:cs="Arial"/>
                <w:b w:val="0"/>
                <w:bCs w:val="0"/>
                <w:sz w:val="20"/>
                <w:szCs w:val="20"/>
              </w:rPr>
              <w:t>Kilcreggan</w:t>
            </w:r>
            <w:proofErr w:type="spellEnd"/>
            <w:r>
              <w:rPr>
                <w:rFonts w:ascii="Arial" w:eastAsia="Arial" w:hAnsi="Arial" w:cs="Arial"/>
                <w:b w:val="0"/>
                <w:bCs w:val="0"/>
                <w:sz w:val="20"/>
                <w:szCs w:val="20"/>
              </w:rPr>
              <w:t xml:space="preserve"> Primary School and ELCC are to:</w:t>
            </w:r>
          </w:p>
          <w:p w14:paraId="1FFB2010" w14:textId="77777777" w:rsidR="006C10A1" w:rsidRDefault="00A5242D">
            <w:pPr>
              <w:numPr>
                <w:ilvl w:val="0"/>
                <w:numId w:val="23"/>
              </w:numPr>
              <w:spacing w:before="240"/>
              <w:rPr>
                <w:rFonts w:ascii="Arial" w:eastAsia="Arial" w:hAnsi="Arial" w:cs="Arial"/>
                <w:sz w:val="20"/>
                <w:szCs w:val="20"/>
              </w:rPr>
            </w:pPr>
            <w:r>
              <w:rPr>
                <w:rFonts w:ascii="Arial" w:eastAsia="Arial" w:hAnsi="Arial" w:cs="Arial"/>
                <w:b w:val="0"/>
                <w:bCs w:val="0"/>
                <w:sz w:val="20"/>
                <w:szCs w:val="20"/>
              </w:rPr>
              <w:t>Prepare learners for positive destinations through innovative and creative approaches to learning and teaching, informed by educational research.</w:t>
            </w:r>
          </w:p>
          <w:p w14:paraId="0009BA0B" w14:textId="77777777" w:rsidR="006C10A1" w:rsidRDefault="00A5242D">
            <w:pPr>
              <w:numPr>
                <w:ilvl w:val="0"/>
                <w:numId w:val="23"/>
              </w:numPr>
              <w:rPr>
                <w:rFonts w:ascii="Arial" w:eastAsia="Arial" w:hAnsi="Arial" w:cs="Arial"/>
                <w:sz w:val="20"/>
                <w:szCs w:val="20"/>
              </w:rPr>
            </w:pPr>
            <w:r>
              <w:rPr>
                <w:rFonts w:ascii="Arial" w:eastAsia="Arial" w:hAnsi="Arial" w:cs="Arial"/>
                <w:b w:val="0"/>
                <w:bCs w:val="0"/>
                <w:sz w:val="20"/>
                <w:szCs w:val="20"/>
              </w:rPr>
              <w:lastRenderedPageBreak/>
              <w:t>Uphold the rights of all children and young people, providing meaningful opportunities for learners to influence issues affecting rights and wellbeing locally and globally.</w:t>
            </w:r>
          </w:p>
          <w:p w14:paraId="1032DC44" w14:textId="77777777" w:rsidR="006C10A1" w:rsidRDefault="00A5242D">
            <w:pPr>
              <w:numPr>
                <w:ilvl w:val="0"/>
                <w:numId w:val="23"/>
              </w:numPr>
              <w:rPr>
                <w:rFonts w:ascii="Arial" w:eastAsia="Arial" w:hAnsi="Arial" w:cs="Arial"/>
                <w:sz w:val="20"/>
                <w:szCs w:val="20"/>
              </w:rPr>
            </w:pPr>
            <w:r>
              <w:rPr>
                <w:rFonts w:ascii="Arial" w:eastAsia="Arial" w:hAnsi="Arial" w:cs="Arial"/>
                <w:b w:val="0"/>
                <w:bCs w:val="0"/>
                <w:sz w:val="20"/>
                <w:szCs w:val="20"/>
              </w:rPr>
              <w:t>Encourage learners to become active and responsible citizens through a coherent, relevant curriculum that promotes curiosity, critical thinking and problem-solving.</w:t>
            </w:r>
          </w:p>
          <w:p w14:paraId="0A38CCE3" w14:textId="77777777" w:rsidR="006C10A1" w:rsidRDefault="00A5242D">
            <w:pPr>
              <w:numPr>
                <w:ilvl w:val="0"/>
                <w:numId w:val="23"/>
              </w:numPr>
              <w:spacing w:after="240"/>
              <w:rPr>
                <w:rFonts w:ascii="Arial" w:eastAsia="Arial" w:hAnsi="Arial" w:cs="Arial"/>
                <w:sz w:val="20"/>
                <w:szCs w:val="20"/>
              </w:rPr>
            </w:pPr>
            <w:r>
              <w:rPr>
                <w:rFonts w:ascii="Arial" w:eastAsia="Arial" w:hAnsi="Arial" w:cs="Arial"/>
                <w:b w:val="0"/>
                <w:bCs w:val="0"/>
                <w:sz w:val="20"/>
                <w:szCs w:val="20"/>
              </w:rPr>
              <w:t>Use data effectively to drive continuous improvement, promote equity of opportunity, and celebrate the academic and wider achievements of all learners.</w:t>
            </w:r>
          </w:p>
          <w:p w14:paraId="4018D9BB" w14:textId="77777777" w:rsidR="006C10A1" w:rsidRDefault="00A5242D">
            <w:pPr>
              <w:pStyle w:val="Heading3"/>
              <w:keepNext w:val="0"/>
              <w:keepLines w:val="0"/>
              <w:outlineLvl w:val="2"/>
              <w:rPr>
                <w:rFonts w:ascii="Arial" w:eastAsia="Arial" w:hAnsi="Arial" w:cs="Arial"/>
                <w:sz w:val="20"/>
                <w:szCs w:val="20"/>
              </w:rPr>
            </w:pPr>
            <w:bookmarkStart w:id="4" w:name="_heading=h.etngbt6hdfbd" w:colFirst="0" w:colLast="0"/>
            <w:bookmarkEnd w:id="4"/>
            <w:r>
              <w:rPr>
                <w:rFonts w:ascii="Arial" w:eastAsia="Arial" w:hAnsi="Arial" w:cs="Arial"/>
                <w:sz w:val="20"/>
                <w:szCs w:val="20"/>
              </w:rPr>
              <w:t>Partnerships and Community Engagement</w:t>
            </w:r>
          </w:p>
          <w:p w14:paraId="1465A43C"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Throughout this session, the school has continued to strengthen partnerships with a wide range of educational and community organisations to enhance outcomes for children and families.</w:t>
            </w:r>
          </w:p>
          <w:p w14:paraId="1A5A5622"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Wellbeing support has been provided through collaboration with the Educational Psychology Service, The Exchange Counselling Service and the School Nurse Team. Young carers are supported by a designated staff champion, while another member of staff acts as Champion for Service Families. In addition, an Inclusion Champion leads and supports nurturing approaches and interventions across the school.</w:t>
            </w:r>
          </w:p>
          <w:p w14:paraId="16A72302"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 xml:space="preserve">The school has continued to work in close partnership with the local Community Council on a range of initiatives designed to support the long-term sustainability and development of the </w:t>
            </w:r>
            <w:proofErr w:type="spellStart"/>
            <w:r>
              <w:rPr>
                <w:rFonts w:ascii="Arial" w:eastAsia="Arial" w:hAnsi="Arial" w:cs="Arial"/>
                <w:b w:val="0"/>
                <w:bCs w:val="0"/>
                <w:sz w:val="20"/>
                <w:szCs w:val="20"/>
              </w:rPr>
              <w:t>Kilcreggan</w:t>
            </w:r>
            <w:proofErr w:type="spellEnd"/>
            <w:r>
              <w:rPr>
                <w:rFonts w:ascii="Arial" w:eastAsia="Arial" w:hAnsi="Arial" w:cs="Arial"/>
                <w:b w:val="0"/>
                <w:bCs w:val="0"/>
                <w:sz w:val="20"/>
                <w:szCs w:val="20"/>
              </w:rPr>
              <w:t xml:space="preserve"> community, helping to secure positive outcomes for local families and residents.</w:t>
            </w:r>
          </w:p>
          <w:p w14:paraId="24F6B03C"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During Term 3, pupils engaged in a learning theme focused on</w:t>
            </w:r>
            <w:r>
              <w:rPr>
                <w:rFonts w:ascii="Arial" w:eastAsia="Arial" w:hAnsi="Arial" w:cs="Arial"/>
                <w:b w:val="0"/>
                <w:bCs w:val="0"/>
                <w:i/>
                <w:iCs/>
                <w:sz w:val="20"/>
                <w:szCs w:val="20"/>
              </w:rPr>
              <w:t xml:space="preserve"> Sustainability and Rainforests</w:t>
            </w:r>
            <w:r>
              <w:rPr>
                <w:rFonts w:ascii="Arial" w:eastAsia="Arial" w:hAnsi="Arial" w:cs="Arial"/>
                <w:b w:val="0"/>
                <w:bCs w:val="0"/>
                <w:sz w:val="20"/>
                <w:szCs w:val="20"/>
              </w:rPr>
              <w:t>, exploring environmental issues and developing their understanding of sustainable practices through a variety of interdisciplinary learning experiences and projects. This learning was closely aligned with the Community Council’s ongoing environmental priorities, including initiatives to encourage increased tree planting within the local area. These efforts aim to mitigate the risk of flooding and landslides, which have the potential to impact local housing, infrastructure and</w:t>
            </w:r>
            <w:r>
              <w:rPr>
                <w:rFonts w:ascii="Arial" w:eastAsia="Arial" w:hAnsi="Arial" w:cs="Arial"/>
                <w:b w:val="0"/>
                <w:bCs w:val="0"/>
                <w:sz w:val="20"/>
                <w:szCs w:val="20"/>
              </w:rPr>
              <w:t xml:space="preserve"> road networks. Through this partnership, learners were able to make meaningful connections between their learning and real-life environmental challenges affecting their community.</w:t>
            </w:r>
          </w:p>
          <w:p w14:paraId="26D3C397" w14:textId="77777777" w:rsidR="006C10A1" w:rsidRDefault="00A5242D">
            <w:pPr>
              <w:spacing w:before="240" w:after="240"/>
              <w:rPr>
                <w:rFonts w:ascii="Arial" w:eastAsia="Arial" w:hAnsi="Arial" w:cs="Arial"/>
                <w:sz w:val="20"/>
                <w:szCs w:val="20"/>
              </w:rPr>
            </w:pPr>
            <w:r>
              <w:rPr>
                <w:rFonts w:ascii="Arial" w:eastAsia="Arial" w:hAnsi="Arial" w:cs="Arial"/>
                <w:sz w:val="20"/>
                <w:szCs w:val="20"/>
              </w:rPr>
              <w:t>Factors Affecting Progress This Session</w:t>
            </w:r>
          </w:p>
          <w:p w14:paraId="250350DF"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 xml:space="preserve">Progress towards the planned improvement priorities was impacted by a period of leadership instability between August 2025 and December 2025 due to unforeseen circumstances beyond the school's control. Despite sustained efforts to progress key actions across all priorities, the pace of implementation and resulting impact were reduced in some areas. As a result, anticipated outcomes for several School Improvement Plan priorities were only partially achieved. </w:t>
            </w:r>
          </w:p>
          <w:p w14:paraId="0B424CC3" w14:textId="77777777" w:rsidR="006C10A1" w:rsidRDefault="006C10A1">
            <w:pPr>
              <w:spacing w:before="120"/>
              <w:rPr>
                <w:rFonts w:ascii="Arial" w:eastAsia="Arial" w:hAnsi="Arial" w:cs="Arial"/>
              </w:rPr>
            </w:pPr>
          </w:p>
        </w:tc>
      </w:tr>
    </w:tbl>
    <w:p w14:paraId="307F71D9" w14:textId="77777777" w:rsidR="006C10A1" w:rsidRDefault="006C10A1">
      <w:pPr>
        <w:spacing w:after="0"/>
        <w:rPr>
          <w:rFonts w:ascii="Arial" w:eastAsia="Arial" w:hAnsi="Arial" w:cs="Arial"/>
        </w:rPr>
        <w:sectPr w:rsidR="006C10A1">
          <w:headerReference w:type="even" r:id="rId13"/>
          <w:headerReference w:type="default" r:id="rId14"/>
          <w:footerReference w:type="default" r:id="rId15"/>
          <w:headerReference w:type="first" r:id="rId16"/>
          <w:footerReference w:type="first" r:id="rId17"/>
          <w:pgSz w:w="11906" w:h="16838"/>
          <w:pgMar w:top="720" w:right="720" w:bottom="720" w:left="720" w:header="709" w:footer="709" w:gutter="0"/>
          <w:pgNumType w:start="1"/>
          <w:cols w:space="720"/>
          <w:titlePg/>
        </w:sectPr>
      </w:pPr>
    </w:p>
    <w:p w14:paraId="243F5DF6" w14:textId="77777777" w:rsidR="006C10A1" w:rsidRDefault="00A5242D">
      <w:pPr>
        <w:spacing w:after="0"/>
        <w:rPr>
          <w:rFonts w:ascii="Arial" w:eastAsia="Arial" w:hAnsi="Arial" w:cs="Arial"/>
          <w:b/>
          <w:bCs/>
          <w:sz w:val="40"/>
          <w:szCs w:val="40"/>
        </w:rPr>
      </w:pPr>
      <w:r>
        <w:rPr>
          <w:rFonts w:ascii="Arial" w:eastAsia="Arial" w:hAnsi="Arial" w:cs="Arial"/>
          <w:b/>
          <w:bCs/>
          <w:sz w:val="40"/>
          <w:szCs w:val="40"/>
        </w:rPr>
        <w:lastRenderedPageBreak/>
        <w:t>SCHOOL</w:t>
      </w:r>
    </w:p>
    <w:tbl>
      <w:tblPr>
        <w:tblStyle w:val="a0"/>
        <w:tblpPr w:leftFromText="180" w:rightFromText="180" w:vertAnchor="page" w:horzAnchor="margin" w:tblpY="1591"/>
        <w:tblW w:w="15712" w:type="dxa"/>
        <w:tblInd w:w="0" w:type="dxa"/>
        <w:tblBorders>
          <w:top w:val="single" w:sz="18" w:space="0" w:color="4A9B82"/>
          <w:left w:val="single" w:sz="18" w:space="0" w:color="4A9B82"/>
          <w:bottom w:val="single" w:sz="18" w:space="0" w:color="4A9B82"/>
          <w:right w:val="single" w:sz="18" w:space="0" w:color="4A9B82"/>
          <w:insideH w:val="single" w:sz="18" w:space="0" w:color="4A9B82"/>
          <w:insideV w:val="single" w:sz="18" w:space="0" w:color="4A9B82"/>
        </w:tblBorders>
        <w:tblLayout w:type="fixed"/>
        <w:tblLook w:val="04A0" w:firstRow="1" w:lastRow="0" w:firstColumn="1" w:lastColumn="0" w:noHBand="0" w:noVBand="1"/>
      </w:tblPr>
      <w:tblGrid>
        <w:gridCol w:w="3979"/>
        <w:gridCol w:w="4864"/>
        <w:gridCol w:w="4420"/>
        <w:gridCol w:w="2449"/>
      </w:tblGrid>
      <w:tr w:rsidR="006C10A1" w14:paraId="18F5FF3C" w14:textId="77777777" w:rsidTr="006C10A1">
        <w:trPr>
          <w:cnfStyle w:val="100000000000" w:firstRow="1" w:lastRow="0" w:firstColumn="0" w:lastColumn="0" w:oddVBand="0" w:evenVBand="0" w:oddHBand="0"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3979" w:type="dxa"/>
            <w:tcBorders>
              <w:top w:val="single" w:sz="18" w:space="0" w:color="4A9B82"/>
              <w:left w:val="single" w:sz="18" w:space="0" w:color="4A9B82"/>
              <w:bottom w:val="single" w:sz="18" w:space="0" w:color="4A9B82"/>
              <w:right w:val="single" w:sz="18" w:space="0" w:color="4A9B82"/>
            </w:tcBorders>
          </w:tcPr>
          <w:p w14:paraId="2E046ED3" w14:textId="77777777" w:rsidR="006C10A1" w:rsidRDefault="00A5242D">
            <w:pPr>
              <w:spacing w:before="120" w:after="120"/>
              <w:jc w:val="center"/>
              <w:rPr>
                <w:rFonts w:ascii="Arial" w:eastAsia="Arial" w:hAnsi="Arial" w:cs="Arial"/>
                <w:sz w:val="28"/>
                <w:szCs w:val="28"/>
              </w:rPr>
            </w:pPr>
            <w:r>
              <w:rPr>
                <w:rFonts w:ascii="Arial" w:eastAsia="Arial" w:hAnsi="Arial" w:cs="Arial"/>
                <w:sz w:val="28"/>
                <w:szCs w:val="28"/>
              </w:rPr>
              <w:t>Quality Indicator</w:t>
            </w:r>
          </w:p>
        </w:tc>
        <w:tc>
          <w:tcPr>
            <w:tcW w:w="4864" w:type="dxa"/>
            <w:tcBorders>
              <w:top w:val="single" w:sz="18" w:space="0" w:color="4A9B82"/>
              <w:left w:val="single" w:sz="18" w:space="0" w:color="4A9B82"/>
              <w:bottom w:val="single" w:sz="18" w:space="0" w:color="4A9B82"/>
              <w:right w:val="single" w:sz="18" w:space="0" w:color="4A9B82"/>
            </w:tcBorders>
          </w:tcPr>
          <w:p w14:paraId="7B1C60ED" w14:textId="77777777" w:rsidR="006C10A1" w:rsidRDefault="00A5242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8"/>
                <w:szCs w:val="28"/>
              </w:rPr>
            </w:pPr>
            <w:r>
              <w:rPr>
                <w:rFonts w:ascii="Arial" w:eastAsia="Arial" w:hAnsi="Arial" w:cs="Arial"/>
                <w:sz w:val="28"/>
                <w:szCs w:val="28"/>
              </w:rPr>
              <w:t>How are we doing?</w:t>
            </w:r>
          </w:p>
        </w:tc>
        <w:tc>
          <w:tcPr>
            <w:tcW w:w="4420" w:type="dxa"/>
            <w:tcBorders>
              <w:top w:val="single" w:sz="18" w:space="0" w:color="4A9B82"/>
              <w:left w:val="single" w:sz="18" w:space="0" w:color="4A9B82"/>
              <w:bottom w:val="single" w:sz="18" w:space="0" w:color="4A9B82"/>
              <w:right w:val="single" w:sz="18" w:space="0" w:color="4A9B82"/>
            </w:tcBorders>
          </w:tcPr>
          <w:p w14:paraId="0ABF60DB" w14:textId="77777777" w:rsidR="006C10A1" w:rsidRDefault="00A5242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8"/>
                <w:szCs w:val="28"/>
              </w:rPr>
            </w:pPr>
            <w:r>
              <w:rPr>
                <w:rFonts w:ascii="Arial" w:eastAsia="Arial" w:hAnsi="Arial" w:cs="Arial"/>
                <w:sz w:val="28"/>
                <w:szCs w:val="28"/>
              </w:rPr>
              <w:t>How do we know?  (Evidence)</w:t>
            </w:r>
          </w:p>
        </w:tc>
        <w:tc>
          <w:tcPr>
            <w:tcW w:w="2449" w:type="dxa"/>
            <w:tcBorders>
              <w:top w:val="single" w:sz="18" w:space="0" w:color="4A9B82"/>
              <w:left w:val="single" w:sz="18" w:space="0" w:color="4A9B82"/>
              <w:bottom w:val="single" w:sz="18" w:space="0" w:color="4A9B82"/>
              <w:right w:val="single" w:sz="18" w:space="0" w:color="4A9B82"/>
            </w:tcBorders>
          </w:tcPr>
          <w:p w14:paraId="6AF375AB" w14:textId="77777777" w:rsidR="006C10A1" w:rsidRDefault="00A5242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8"/>
                <w:szCs w:val="28"/>
              </w:rPr>
            </w:pPr>
            <w:r>
              <w:rPr>
                <w:rFonts w:ascii="Arial" w:eastAsia="Arial" w:hAnsi="Arial" w:cs="Arial"/>
                <w:sz w:val="28"/>
                <w:szCs w:val="28"/>
              </w:rPr>
              <w:t>School Self-Evaluation (1-6) *</w:t>
            </w:r>
          </w:p>
        </w:tc>
      </w:tr>
      <w:tr w:rsidR="006C10A1" w14:paraId="34851B87" w14:textId="77777777" w:rsidTr="006C10A1">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3979" w:type="dxa"/>
            <w:tcBorders>
              <w:top w:val="single" w:sz="18" w:space="0" w:color="4A9B82"/>
            </w:tcBorders>
          </w:tcPr>
          <w:p w14:paraId="304D59AB" w14:textId="77777777" w:rsidR="006C10A1" w:rsidRDefault="00A5242D">
            <w:pPr>
              <w:spacing w:before="120" w:after="120"/>
              <w:rPr>
                <w:rFonts w:ascii="Arial" w:eastAsia="Arial" w:hAnsi="Arial" w:cs="Arial"/>
                <w:sz w:val="18"/>
                <w:szCs w:val="18"/>
              </w:rPr>
            </w:pPr>
            <w:r>
              <w:rPr>
                <w:rFonts w:ascii="Arial" w:eastAsia="Arial" w:hAnsi="Arial" w:cs="Arial"/>
                <w:sz w:val="28"/>
                <w:szCs w:val="28"/>
              </w:rPr>
              <w:t xml:space="preserve">1.1 </w:t>
            </w:r>
            <w:r>
              <w:rPr>
                <w:rFonts w:ascii="Arial" w:eastAsia="Arial" w:hAnsi="Arial" w:cs="Arial"/>
                <w:sz w:val="18"/>
                <w:szCs w:val="18"/>
              </w:rPr>
              <w:t>Self-Evaluation for Self-improvement</w:t>
            </w:r>
          </w:p>
        </w:tc>
        <w:tc>
          <w:tcPr>
            <w:tcW w:w="4864" w:type="dxa"/>
            <w:tcBorders>
              <w:top w:val="single" w:sz="18" w:space="0" w:color="4A9B82"/>
            </w:tcBorders>
          </w:tcPr>
          <w:p w14:paraId="2275C9CB" w14:textId="77777777" w:rsidR="006C10A1" w:rsidRDefault="00A5242D">
            <w:pPr>
              <w:numPr>
                <w:ilvl w:val="0"/>
                <w:numId w:val="2"/>
              </w:num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School improvement has been better informed through better use of </w:t>
            </w:r>
            <w:proofErr w:type="spellStart"/>
            <w:r>
              <w:rPr>
                <w:rFonts w:ascii="Arial" w:eastAsia="Arial" w:hAnsi="Arial" w:cs="Arial"/>
                <w:sz w:val="20"/>
                <w:szCs w:val="20"/>
              </w:rPr>
              <w:t>self evaluation</w:t>
            </w:r>
            <w:proofErr w:type="spellEnd"/>
            <w:r>
              <w:rPr>
                <w:rFonts w:ascii="Arial" w:eastAsia="Arial" w:hAnsi="Arial" w:cs="Arial"/>
                <w:sz w:val="20"/>
                <w:szCs w:val="20"/>
              </w:rPr>
              <w:t xml:space="preserve"> strategies  </w:t>
            </w:r>
          </w:p>
          <w:p w14:paraId="1BCB2DF7" w14:textId="77777777" w:rsidR="006C10A1" w:rsidRDefault="006C10A1">
            <w:pPr>
              <w:spacing w:before="120"/>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5CAF1F91" w14:textId="77777777" w:rsidR="006C10A1" w:rsidRDefault="006C10A1">
            <w:pPr>
              <w:spacing w:before="120"/>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455AD86A" w14:textId="77777777" w:rsidR="006C10A1" w:rsidRDefault="006C10A1">
            <w:p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492D3313" w14:textId="77777777" w:rsidR="006C10A1" w:rsidRDefault="006C10A1">
            <w:p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660D2E33" w14:textId="77777777" w:rsidR="006C10A1" w:rsidRDefault="006C10A1">
            <w:p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22B2539D" w14:textId="77777777" w:rsidR="006C10A1" w:rsidRDefault="006C10A1">
            <w:pPr>
              <w:spacing w:before="120"/>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2E3E75E5" w14:textId="77777777" w:rsidR="006C10A1" w:rsidRDefault="00A5242D">
            <w:pPr>
              <w:numPr>
                <w:ilvl w:val="0"/>
                <w:numId w:val="2"/>
              </w:num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All </w:t>
            </w:r>
            <w:proofErr w:type="gramStart"/>
            <w:r>
              <w:rPr>
                <w:rFonts w:ascii="Arial" w:eastAsia="Arial" w:hAnsi="Arial" w:cs="Arial"/>
                <w:sz w:val="20"/>
                <w:szCs w:val="20"/>
              </w:rPr>
              <w:t>staff,</w:t>
            </w:r>
            <w:proofErr w:type="gramEnd"/>
            <w:r>
              <w:rPr>
                <w:rFonts w:ascii="Arial" w:eastAsia="Arial" w:hAnsi="Arial" w:cs="Arial"/>
                <w:sz w:val="20"/>
                <w:szCs w:val="20"/>
              </w:rPr>
              <w:t xml:space="preserve"> pupils, parents and partners are involved in improving the life and work of the school. </w:t>
            </w:r>
          </w:p>
          <w:p w14:paraId="2D3D8D16" w14:textId="77777777" w:rsidR="006C10A1" w:rsidRDefault="006C10A1">
            <w:pPr>
              <w:spacing w:before="120" w:after="1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c>
          <w:tcPr>
            <w:tcW w:w="4420" w:type="dxa"/>
            <w:tcBorders>
              <w:top w:val="single" w:sz="18" w:space="0" w:color="4A9B82"/>
            </w:tcBorders>
          </w:tcPr>
          <w:p w14:paraId="2D5A55FE" w14:textId="77777777" w:rsidR="006C10A1" w:rsidRDefault="00A5242D">
            <w:pPr>
              <w:numPr>
                <w:ilvl w:val="0"/>
                <w:numId w:val="49"/>
              </w:num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Increased engagement with surveys and feedback requests. Annual SQR had 47% of families respond to 1 question per day approach. </w:t>
            </w:r>
          </w:p>
          <w:p w14:paraId="7DA1B24F" w14:textId="77777777" w:rsidR="006C10A1" w:rsidRDefault="00A5242D">
            <w:pPr>
              <w:spacing w:before="120"/>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Almost all families gave feedback during our Creativity Inspiring Learning Showcase as evidenced in feedback forms completed throughout the session  </w:t>
            </w:r>
          </w:p>
          <w:p w14:paraId="3F427404" w14:textId="77777777" w:rsidR="006C10A1" w:rsidRDefault="006C10A1">
            <w:pPr>
              <w:spacing w:before="120"/>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736985E8" w14:textId="77777777" w:rsidR="006C10A1" w:rsidRDefault="006C10A1">
            <w:pPr>
              <w:spacing w:before="120"/>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324307EC" w14:textId="77777777" w:rsidR="006C10A1" w:rsidRDefault="00A5242D">
            <w:pPr>
              <w:numPr>
                <w:ilvl w:val="0"/>
                <w:numId w:val="49"/>
              </w:numPr>
              <w:spacing w:before="120" w:after="1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40% of parents returned a behaviour questionnaire after a concern was raised around behaviour by parents</w:t>
            </w:r>
          </w:p>
          <w:p w14:paraId="5093BF47" w14:textId="77777777" w:rsidR="006C10A1" w:rsidRDefault="00A5242D">
            <w:pPr>
              <w:spacing w:before="120" w:after="120"/>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 few parents took part in a working party to create an incident timeline to inform all parents of processes and procedures around behaviour as evidenced in Parent Council minutes</w:t>
            </w:r>
          </w:p>
          <w:p w14:paraId="4F1DD8C4" w14:textId="77777777" w:rsidR="006C10A1" w:rsidRDefault="00A5242D">
            <w:pPr>
              <w:spacing w:before="120" w:after="120"/>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47% of the parent body agreed that they are currently given sufficient opportunities, 35% indicated that they would like more opportunities to contribute, and 18% felt that there are not enough opportunities currently in place.</w:t>
            </w:r>
          </w:p>
        </w:tc>
        <w:tc>
          <w:tcPr>
            <w:tcW w:w="2449" w:type="dxa"/>
            <w:tcBorders>
              <w:top w:val="single" w:sz="18" w:space="0" w:color="4A9B82"/>
            </w:tcBorders>
          </w:tcPr>
          <w:p w14:paraId="4711A61A" w14:textId="77777777" w:rsidR="006C10A1" w:rsidRDefault="00A5242D">
            <w:p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w:t>
            </w:r>
          </w:p>
          <w:p w14:paraId="0B1E178E" w14:textId="77777777" w:rsidR="006C10A1" w:rsidRDefault="006C10A1">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1C7A497A" w14:textId="77777777" w:rsidR="006C10A1" w:rsidRDefault="006C10A1">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1A618B37" w14:textId="77777777" w:rsidR="006C10A1" w:rsidRDefault="006C10A1">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2B2671CE" w14:textId="77777777" w:rsidR="006C10A1" w:rsidRDefault="006C10A1">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7CE8C7D8" w14:textId="77777777" w:rsidR="006C10A1" w:rsidRDefault="006C10A1">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0947ABC6" w14:textId="77777777" w:rsidR="006C10A1" w:rsidRDefault="006C10A1">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1D95799D" w14:textId="77777777" w:rsidR="006C10A1" w:rsidRDefault="006C10A1">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0A6735BC" w14:textId="77777777" w:rsidR="006C10A1" w:rsidRDefault="00A5242D">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3</w:t>
            </w:r>
          </w:p>
        </w:tc>
      </w:tr>
      <w:tr w:rsidR="006C10A1" w14:paraId="36792121" w14:textId="77777777" w:rsidTr="006C10A1">
        <w:trPr>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717DE6A7" w14:textId="77777777" w:rsidR="006C10A1" w:rsidRDefault="00A5242D">
            <w:pPr>
              <w:spacing w:before="120" w:after="120"/>
              <w:rPr>
                <w:rFonts w:ascii="Arial" w:eastAsia="Arial" w:hAnsi="Arial" w:cs="Arial"/>
                <w:sz w:val="18"/>
                <w:szCs w:val="18"/>
              </w:rPr>
            </w:pPr>
            <w:r>
              <w:rPr>
                <w:rFonts w:ascii="Arial" w:eastAsia="Arial" w:hAnsi="Arial" w:cs="Arial"/>
                <w:sz w:val="28"/>
                <w:szCs w:val="28"/>
              </w:rPr>
              <w:lastRenderedPageBreak/>
              <w:t xml:space="preserve">1.3 </w:t>
            </w:r>
            <w:r>
              <w:rPr>
                <w:rFonts w:ascii="Arial" w:eastAsia="Arial" w:hAnsi="Arial" w:cs="Arial"/>
                <w:sz w:val="18"/>
                <w:szCs w:val="18"/>
              </w:rPr>
              <w:t>Leadership of Change</w:t>
            </w:r>
          </w:p>
          <w:p w14:paraId="060681FE" w14:textId="77777777" w:rsidR="006C10A1" w:rsidRDefault="00A5242D">
            <w:pPr>
              <w:spacing w:before="120" w:after="120"/>
              <w:rPr>
                <w:rFonts w:ascii="Arial" w:eastAsia="Arial" w:hAnsi="Arial" w:cs="Arial"/>
                <w:sz w:val="18"/>
                <w:szCs w:val="18"/>
              </w:rPr>
            </w:pPr>
            <w:r>
              <w:rPr>
                <w:rFonts w:ascii="Arial" w:eastAsia="Arial" w:hAnsi="Arial" w:cs="Arial"/>
                <w:sz w:val="18"/>
                <w:szCs w:val="18"/>
              </w:rPr>
              <w:t>This QI also focuses on the following aspects of empowerment:</w:t>
            </w:r>
          </w:p>
          <w:p w14:paraId="42B5A159" w14:textId="77777777" w:rsidR="006C10A1" w:rsidRDefault="00A5242D">
            <w:pPr>
              <w:numPr>
                <w:ilvl w:val="0"/>
                <w:numId w:val="34"/>
              </w:numPr>
              <w:spacing w:before="120"/>
              <w:rPr>
                <w:rFonts w:ascii="Arial" w:eastAsia="Arial" w:hAnsi="Arial" w:cs="Arial"/>
                <w:sz w:val="18"/>
                <w:szCs w:val="18"/>
              </w:rPr>
            </w:pPr>
            <w:r>
              <w:rPr>
                <w:rFonts w:ascii="Arial" w:eastAsia="Arial" w:hAnsi="Arial" w:cs="Arial"/>
                <w:sz w:val="18"/>
                <w:szCs w:val="18"/>
              </w:rPr>
              <w:t>curriculum;</w:t>
            </w:r>
          </w:p>
          <w:p w14:paraId="4CFBB663" w14:textId="77777777" w:rsidR="006C10A1" w:rsidRDefault="00A5242D">
            <w:pPr>
              <w:numPr>
                <w:ilvl w:val="0"/>
                <w:numId w:val="34"/>
              </w:numPr>
              <w:rPr>
                <w:rFonts w:ascii="Arial" w:eastAsia="Arial" w:hAnsi="Arial" w:cs="Arial"/>
                <w:sz w:val="18"/>
                <w:szCs w:val="18"/>
              </w:rPr>
            </w:pPr>
            <w:r>
              <w:rPr>
                <w:rFonts w:ascii="Arial" w:eastAsia="Arial" w:hAnsi="Arial" w:cs="Arial"/>
                <w:sz w:val="18"/>
                <w:szCs w:val="18"/>
              </w:rPr>
              <w:t>improvement activities;</w:t>
            </w:r>
          </w:p>
          <w:p w14:paraId="6F90D2BF" w14:textId="77777777" w:rsidR="006C10A1" w:rsidRDefault="00A5242D">
            <w:pPr>
              <w:numPr>
                <w:ilvl w:val="0"/>
                <w:numId w:val="34"/>
              </w:numPr>
              <w:rPr>
                <w:rFonts w:ascii="Arial" w:eastAsia="Arial" w:hAnsi="Arial" w:cs="Arial"/>
                <w:sz w:val="18"/>
                <w:szCs w:val="18"/>
              </w:rPr>
            </w:pPr>
            <w:r>
              <w:rPr>
                <w:rFonts w:ascii="Arial" w:eastAsia="Arial" w:hAnsi="Arial" w:cs="Arial"/>
                <w:sz w:val="18"/>
                <w:szCs w:val="18"/>
              </w:rPr>
              <w:t>parental and community engagement; and</w:t>
            </w:r>
          </w:p>
          <w:p w14:paraId="21F1E0F9" w14:textId="77777777" w:rsidR="006C10A1" w:rsidRDefault="00A5242D">
            <w:pPr>
              <w:numPr>
                <w:ilvl w:val="0"/>
                <w:numId w:val="34"/>
              </w:numPr>
              <w:spacing w:after="120"/>
              <w:rPr>
                <w:rFonts w:ascii="Arial" w:eastAsia="Arial" w:hAnsi="Arial" w:cs="Arial"/>
                <w:sz w:val="18"/>
                <w:szCs w:val="18"/>
              </w:rPr>
            </w:pPr>
            <w:r>
              <w:rPr>
                <w:rFonts w:ascii="Arial" w:eastAsia="Arial" w:hAnsi="Arial" w:cs="Arial"/>
                <w:sz w:val="18"/>
                <w:szCs w:val="18"/>
              </w:rPr>
              <w:t>pupil participation.</w:t>
            </w:r>
          </w:p>
        </w:tc>
        <w:tc>
          <w:tcPr>
            <w:tcW w:w="4864" w:type="dxa"/>
          </w:tcPr>
          <w:p w14:paraId="57508666" w14:textId="77777777" w:rsidR="006C10A1" w:rsidRDefault="00A5242D">
            <w:pPr>
              <w:numPr>
                <w:ilvl w:val="0"/>
                <w:numId w:val="21"/>
              </w:numPr>
              <w:spacing w:before="1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All staff are committed to change which results in improvements for learners. </w:t>
            </w:r>
          </w:p>
          <w:p w14:paraId="4740DE02" w14:textId="77777777" w:rsidR="006C10A1" w:rsidRDefault="006C10A1">
            <w:pPr>
              <w:spacing w:before="120"/>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1E91BC3C" w14:textId="77777777" w:rsidR="006C10A1" w:rsidRDefault="006C10A1">
            <w:pPr>
              <w:spacing w:before="120"/>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57EF048A" w14:textId="77777777" w:rsidR="006C10A1" w:rsidRDefault="006C10A1">
            <w:pPr>
              <w:spacing w:before="120"/>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078E0B90" w14:textId="77777777" w:rsidR="006C10A1" w:rsidRDefault="00A5242D">
            <w:pPr>
              <w:numPr>
                <w:ilvl w:val="0"/>
                <w:numId w:val="21"/>
              </w:numPr>
              <w:spacing w:before="1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Leaders at all levels motivate and inspire others to sustain collective commitment to the shared vision of creativity and innovation     </w:t>
            </w:r>
          </w:p>
          <w:p w14:paraId="6F5E363A" w14:textId="77777777" w:rsidR="006C10A1" w:rsidRDefault="006C10A1">
            <w:pPr>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c>
          <w:tcPr>
            <w:tcW w:w="4420" w:type="dxa"/>
          </w:tcPr>
          <w:p w14:paraId="0C5341A4" w14:textId="77777777" w:rsidR="006C10A1" w:rsidRDefault="00A5242D">
            <w:pPr>
              <w:numPr>
                <w:ilvl w:val="0"/>
                <w:numId w:val="40"/>
              </w:num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96% of the OCTNE group report that their wellbeing had improved during session 25-26 as a direct result of changes implemented across the school.</w:t>
            </w:r>
          </w:p>
          <w:p w14:paraId="7109D9B6" w14:textId="77777777" w:rsidR="006C10A1" w:rsidRDefault="006C10A1">
            <w:pPr>
              <w:spacing w:before="60" w:after="60" w:line="276" w:lineRule="auto"/>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21F2109B" w14:textId="77777777" w:rsidR="006C10A1" w:rsidRDefault="00A5242D">
            <w:pPr>
              <w:numPr>
                <w:ilvl w:val="0"/>
                <w:numId w:val="40"/>
              </w:num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Almost all feedback from parents demonstrates strong confidence that the school's learning showcases successfully reflect and promote the vision of </w:t>
            </w:r>
            <w:r>
              <w:rPr>
                <w:rFonts w:ascii="Arial" w:eastAsia="Arial" w:hAnsi="Arial" w:cs="Arial"/>
                <w:i/>
                <w:iCs/>
                <w:sz w:val="20"/>
                <w:szCs w:val="20"/>
              </w:rPr>
              <w:t>Creativity Inspiring Learning</w:t>
            </w:r>
            <w:r>
              <w:rPr>
                <w:rFonts w:ascii="Arial" w:eastAsia="Arial" w:hAnsi="Arial" w:cs="Arial"/>
                <w:sz w:val="20"/>
                <w:szCs w:val="20"/>
              </w:rPr>
              <w:t xml:space="preserve">. </w:t>
            </w:r>
          </w:p>
          <w:p w14:paraId="5E73DCF4" w14:textId="77777777" w:rsidR="006C10A1" w:rsidRDefault="00A5242D">
            <w:pPr>
              <w:spacing w:before="60" w:after="60" w:line="276" w:lineRule="auto"/>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All respondents agreed that the showcase events demonstrated the school vision, with 35% strongly agreeing and 65% agreeing. </w:t>
            </w:r>
          </w:p>
        </w:tc>
        <w:tc>
          <w:tcPr>
            <w:tcW w:w="2449" w:type="dxa"/>
          </w:tcPr>
          <w:p w14:paraId="1DF063E5" w14:textId="77777777" w:rsidR="006C10A1" w:rsidRDefault="00A5242D">
            <w:pPr>
              <w:spacing w:before="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w:t>
            </w:r>
          </w:p>
          <w:p w14:paraId="2A350735" w14:textId="77777777" w:rsidR="006C10A1" w:rsidRDefault="006C10A1">
            <w:pPr>
              <w:spacing w:before="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4F624CE0" w14:textId="77777777" w:rsidR="006C10A1" w:rsidRDefault="006C10A1">
            <w:pPr>
              <w:spacing w:before="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092C184D" w14:textId="77777777" w:rsidR="006C10A1" w:rsidRDefault="006C10A1">
            <w:pPr>
              <w:spacing w:before="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7BACFD2A" w14:textId="77777777" w:rsidR="006C10A1" w:rsidRDefault="00A5242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4</w:t>
            </w:r>
          </w:p>
        </w:tc>
      </w:tr>
      <w:tr w:rsidR="006C10A1" w14:paraId="57D1787A" w14:textId="77777777" w:rsidTr="006C10A1">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5FF8C5FA" w14:textId="77777777" w:rsidR="006C10A1" w:rsidRDefault="00A5242D">
            <w:pPr>
              <w:spacing w:before="120" w:after="120"/>
              <w:rPr>
                <w:rFonts w:ascii="Arial" w:eastAsia="Arial" w:hAnsi="Arial" w:cs="Arial"/>
                <w:sz w:val="18"/>
                <w:szCs w:val="18"/>
              </w:rPr>
            </w:pPr>
            <w:r>
              <w:rPr>
                <w:rFonts w:ascii="Arial" w:eastAsia="Arial" w:hAnsi="Arial" w:cs="Arial"/>
                <w:sz w:val="28"/>
                <w:szCs w:val="28"/>
              </w:rPr>
              <w:t xml:space="preserve">2.3 </w:t>
            </w:r>
            <w:r>
              <w:rPr>
                <w:rFonts w:ascii="Arial" w:eastAsia="Arial" w:hAnsi="Arial" w:cs="Arial"/>
                <w:sz w:val="18"/>
                <w:szCs w:val="18"/>
              </w:rPr>
              <w:t>Learning, teaching and assessment</w:t>
            </w:r>
          </w:p>
          <w:p w14:paraId="65D0039A" w14:textId="77777777" w:rsidR="006C10A1" w:rsidRDefault="006C10A1">
            <w:pPr>
              <w:rPr>
                <w:rFonts w:ascii="Arial" w:eastAsia="Arial" w:hAnsi="Arial" w:cs="Arial"/>
                <w:sz w:val="18"/>
                <w:szCs w:val="18"/>
              </w:rPr>
            </w:pPr>
          </w:p>
          <w:p w14:paraId="7827077B" w14:textId="77777777" w:rsidR="006C10A1" w:rsidRDefault="006C10A1">
            <w:pPr>
              <w:jc w:val="right"/>
              <w:rPr>
                <w:rFonts w:ascii="Arial" w:eastAsia="Arial" w:hAnsi="Arial" w:cs="Arial"/>
                <w:sz w:val="18"/>
                <w:szCs w:val="18"/>
              </w:rPr>
            </w:pPr>
          </w:p>
        </w:tc>
        <w:tc>
          <w:tcPr>
            <w:tcW w:w="4864" w:type="dxa"/>
          </w:tcPr>
          <w:p w14:paraId="0C56E00A" w14:textId="77777777" w:rsidR="006C10A1" w:rsidRDefault="00A5242D">
            <w:pPr>
              <w:numPr>
                <w:ilvl w:val="0"/>
                <w:numId w:val="32"/>
              </w:numPr>
              <w:pBdr>
                <w:top w:val="nil"/>
                <w:left w:val="nil"/>
                <w:bottom w:val="nil"/>
                <w:right w:val="nil"/>
                <w:between w:val="nil"/>
              </w:pBdr>
              <w:spacing w:before="120" w:line="259"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sz w:val="20"/>
                <w:szCs w:val="20"/>
              </w:rPr>
              <w:t>Q</w:t>
            </w:r>
            <w:r>
              <w:rPr>
                <w:rFonts w:ascii="Arial" w:eastAsia="Arial" w:hAnsi="Arial" w:cs="Arial"/>
                <w:color w:val="000000"/>
                <w:sz w:val="20"/>
                <w:szCs w:val="20"/>
              </w:rPr>
              <w:t xml:space="preserve">uality of learners experiences has improved through teacher’s application of CLPL in </w:t>
            </w:r>
            <w:r>
              <w:rPr>
                <w:rFonts w:ascii="Arial" w:eastAsia="Arial" w:hAnsi="Arial" w:cs="Arial"/>
                <w:sz w:val="20"/>
                <w:szCs w:val="20"/>
              </w:rPr>
              <w:t>LI and SC which are more effectively used for giving constructive feedback from peers and teachers</w:t>
            </w:r>
          </w:p>
          <w:p w14:paraId="7BDD97E7" w14:textId="77777777" w:rsidR="006C10A1" w:rsidRDefault="006C10A1">
            <w:pPr>
              <w:pBdr>
                <w:top w:val="nil"/>
                <w:left w:val="nil"/>
                <w:bottom w:val="nil"/>
                <w:right w:val="nil"/>
                <w:between w:val="nil"/>
              </w:pBdr>
              <w:spacing w:before="120" w:line="259"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7F196290" w14:textId="77777777" w:rsidR="006C10A1" w:rsidRDefault="006C10A1">
            <w:pPr>
              <w:pBdr>
                <w:top w:val="nil"/>
                <w:left w:val="nil"/>
                <w:bottom w:val="nil"/>
                <w:right w:val="nil"/>
                <w:between w:val="nil"/>
              </w:pBdr>
              <w:spacing w:before="120" w:line="259"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0BE73304" w14:textId="77777777" w:rsidR="006C10A1" w:rsidRDefault="006C10A1">
            <w:pPr>
              <w:pBdr>
                <w:top w:val="nil"/>
                <w:left w:val="nil"/>
                <w:bottom w:val="nil"/>
                <w:right w:val="nil"/>
                <w:between w:val="nil"/>
              </w:pBdr>
              <w:spacing w:before="120" w:line="259"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3F9CC7F1" w14:textId="77777777" w:rsidR="006C10A1" w:rsidRDefault="006C10A1">
            <w:pPr>
              <w:pBdr>
                <w:top w:val="nil"/>
                <w:left w:val="nil"/>
                <w:bottom w:val="nil"/>
                <w:right w:val="nil"/>
                <w:between w:val="nil"/>
              </w:pBdr>
              <w:spacing w:before="120" w:line="259"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7CAF37D2" w14:textId="77777777" w:rsidR="006C10A1" w:rsidRDefault="006C10A1">
            <w:pPr>
              <w:pBdr>
                <w:top w:val="nil"/>
                <w:left w:val="nil"/>
                <w:bottom w:val="nil"/>
                <w:right w:val="nil"/>
                <w:between w:val="nil"/>
              </w:pBdr>
              <w:spacing w:before="120" w:line="259"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68FD7A3C" w14:textId="77777777" w:rsidR="006C10A1" w:rsidRDefault="00A5242D">
            <w:pPr>
              <w:numPr>
                <w:ilvl w:val="0"/>
                <w:numId w:val="32"/>
              </w:numPr>
              <w:pBdr>
                <w:top w:val="nil"/>
                <w:left w:val="nil"/>
                <w:bottom w:val="nil"/>
                <w:right w:val="nil"/>
                <w:between w:val="nil"/>
              </w:pBdr>
              <w:spacing w:line="259"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sz w:val="20"/>
                <w:szCs w:val="20"/>
              </w:rPr>
              <w:t xml:space="preserve">The learning environment is built on positive, nurturing and appropriately challenging relationships which lead to high-quality learning outcomes. </w:t>
            </w:r>
          </w:p>
          <w:p w14:paraId="5F472EE1" w14:textId="77777777" w:rsidR="006C10A1" w:rsidRDefault="006C10A1">
            <w:pPr>
              <w:pBdr>
                <w:top w:val="nil"/>
                <w:left w:val="nil"/>
                <w:bottom w:val="nil"/>
                <w:right w:val="nil"/>
                <w:between w:val="nil"/>
              </w:pBdr>
              <w:spacing w:after="120" w:line="259" w:lineRule="auto"/>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
        </w:tc>
        <w:tc>
          <w:tcPr>
            <w:tcW w:w="4420" w:type="dxa"/>
          </w:tcPr>
          <w:p w14:paraId="48DE5AD5" w14:textId="77777777" w:rsidR="006C10A1" w:rsidRDefault="00A5242D">
            <w:pPr>
              <w:numPr>
                <w:ilvl w:val="0"/>
                <w:numId w:val="42"/>
              </w:num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QA feedback from all class observations shows more </w:t>
            </w:r>
            <w:proofErr w:type="gramStart"/>
            <w:r>
              <w:rPr>
                <w:rFonts w:ascii="Arial" w:eastAsia="Arial" w:hAnsi="Arial" w:cs="Arial"/>
                <w:sz w:val="20"/>
                <w:szCs w:val="20"/>
              </w:rPr>
              <w:t>skills based</w:t>
            </w:r>
            <w:proofErr w:type="gramEnd"/>
            <w:r>
              <w:rPr>
                <w:rFonts w:ascii="Arial" w:eastAsia="Arial" w:hAnsi="Arial" w:cs="Arial"/>
                <w:sz w:val="20"/>
                <w:szCs w:val="20"/>
              </w:rPr>
              <w:t xml:space="preserve"> success criteria in literacy and numeracy across the school</w:t>
            </w:r>
          </w:p>
          <w:p w14:paraId="154F8934" w14:textId="77777777" w:rsidR="006C10A1" w:rsidRDefault="00A5242D">
            <w:pPr>
              <w:spacing w:before="120"/>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Most learners are able to discuss what skills they are learning in literacy and numeracy lessons</w:t>
            </w:r>
          </w:p>
          <w:p w14:paraId="274F51FB" w14:textId="77777777" w:rsidR="006C10A1" w:rsidRDefault="00A5242D">
            <w:pPr>
              <w:spacing w:before="120"/>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Few parents report they know their children’s literacy and numeracy targets</w:t>
            </w:r>
          </w:p>
          <w:p w14:paraId="2908C59A" w14:textId="77777777" w:rsidR="006C10A1" w:rsidRDefault="006C10A1">
            <w:p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5091805B" w14:textId="77777777" w:rsidR="006C10A1" w:rsidRDefault="00A5242D">
            <w:pPr>
              <w:numPr>
                <w:ilvl w:val="0"/>
                <w:numId w:val="42"/>
              </w:num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96% of the OCTNE group report that their wellbeing had improved during session 25-26 as a direct result of changes implemented across the school.</w:t>
            </w:r>
          </w:p>
          <w:p w14:paraId="78F613F9" w14:textId="77777777" w:rsidR="006C10A1" w:rsidRDefault="006C10A1">
            <w:p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13692D66" w14:textId="77777777" w:rsidR="006C10A1" w:rsidRDefault="006C10A1">
            <w:p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c>
          <w:tcPr>
            <w:tcW w:w="2449" w:type="dxa"/>
          </w:tcPr>
          <w:p w14:paraId="44FF51EF" w14:textId="77777777" w:rsidR="006C10A1" w:rsidRDefault="00A5242D">
            <w:p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w:t>
            </w:r>
          </w:p>
          <w:p w14:paraId="11F71A4A" w14:textId="77777777" w:rsidR="006C10A1" w:rsidRDefault="006C10A1">
            <w:p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4FB841E7" w14:textId="77777777" w:rsidR="006C10A1" w:rsidRDefault="00A5242D">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3  </w:t>
            </w:r>
          </w:p>
          <w:p w14:paraId="6AC51D85" w14:textId="77777777" w:rsidR="006C10A1" w:rsidRDefault="006C10A1">
            <w:pPr>
              <w:spacing w:before="120" w:after="120"/>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270A7905" w14:textId="77777777" w:rsidR="006C10A1" w:rsidRDefault="006C10A1">
            <w:pPr>
              <w:spacing w:before="120" w:after="120"/>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tc>
      </w:tr>
      <w:tr w:rsidR="006C10A1" w14:paraId="0B2CD406" w14:textId="77777777" w:rsidTr="006C10A1">
        <w:trPr>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1A07BAFC" w14:textId="77777777" w:rsidR="006C10A1" w:rsidRDefault="00A5242D">
            <w:pPr>
              <w:spacing w:before="120" w:after="120"/>
              <w:rPr>
                <w:rFonts w:ascii="Arial" w:eastAsia="Arial" w:hAnsi="Arial" w:cs="Arial"/>
              </w:rPr>
            </w:pPr>
            <w:r>
              <w:rPr>
                <w:rFonts w:ascii="Arial" w:eastAsia="Arial" w:hAnsi="Arial" w:cs="Arial"/>
                <w:sz w:val="28"/>
                <w:szCs w:val="28"/>
              </w:rPr>
              <w:lastRenderedPageBreak/>
              <w:t xml:space="preserve">3.1 </w:t>
            </w:r>
            <w:r>
              <w:rPr>
                <w:rFonts w:ascii="Arial" w:eastAsia="Arial" w:hAnsi="Arial" w:cs="Arial"/>
                <w:sz w:val="18"/>
                <w:szCs w:val="18"/>
              </w:rPr>
              <w:t>Ensuring wellbeing, equality and inclusion</w:t>
            </w:r>
          </w:p>
        </w:tc>
        <w:tc>
          <w:tcPr>
            <w:tcW w:w="4864" w:type="dxa"/>
          </w:tcPr>
          <w:p w14:paraId="359D2725" w14:textId="77777777" w:rsidR="006C10A1" w:rsidRDefault="00A5242D">
            <w:pPr>
              <w:numPr>
                <w:ilvl w:val="0"/>
                <w:numId w:val="46"/>
              </w:numP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All learners are supported in their </w:t>
            </w:r>
            <w:proofErr w:type="gramStart"/>
            <w:r>
              <w:rPr>
                <w:rFonts w:ascii="Arial" w:eastAsia="Arial" w:hAnsi="Arial" w:cs="Arial"/>
                <w:sz w:val="20"/>
                <w:szCs w:val="20"/>
              </w:rPr>
              <w:t>wellbeing</w:t>
            </w:r>
            <w:proofErr w:type="gramEnd"/>
            <w:r>
              <w:rPr>
                <w:rFonts w:ascii="Arial" w:eastAsia="Arial" w:hAnsi="Arial" w:cs="Arial"/>
                <w:sz w:val="20"/>
                <w:szCs w:val="20"/>
              </w:rPr>
              <w:t xml:space="preserve"> and staff are responsive to the wellbeing needs of individual children</w:t>
            </w:r>
          </w:p>
          <w:p w14:paraId="68F388DC" w14:textId="77777777" w:rsidR="006C10A1" w:rsidRDefault="006C10A1">
            <w:pPr>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61D658A1" w14:textId="77777777" w:rsidR="006C10A1" w:rsidRDefault="006C10A1">
            <w:pPr>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77130A3A" w14:textId="77777777" w:rsidR="006C10A1" w:rsidRDefault="006C10A1">
            <w:pPr>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307C48EF" w14:textId="77777777" w:rsidR="006C10A1" w:rsidRDefault="006C10A1">
            <w:pPr>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2B06C806" w14:textId="77777777" w:rsidR="006C10A1" w:rsidRDefault="006C10A1">
            <w:pPr>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3E3467CB" w14:textId="77777777" w:rsidR="006C10A1" w:rsidRDefault="006C10A1">
            <w:pPr>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7B7EB9DF" w14:textId="77777777" w:rsidR="006C10A1" w:rsidRDefault="006C10A1">
            <w:pPr>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47ADAC21" w14:textId="77777777" w:rsidR="006C10A1" w:rsidRDefault="006C10A1">
            <w:pPr>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6CB13B3D" w14:textId="77777777" w:rsidR="006C10A1" w:rsidRDefault="006C10A1">
            <w:pPr>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663A776A" w14:textId="77777777" w:rsidR="006C10A1" w:rsidRDefault="006C10A1">
            <w:pPr>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6C03F8D8" w14:textId="77777777" w:rsidR="006C10A1" w:rsidRDefault="006C10A1">
            <w:pPr>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6F6E606A" w14:textId="77777777" w:rsidR="006C10A1" w:rsidRDefault="006C10A1">
            <w:pPr>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7875BCB6" w14:textId="77777777" w:rsidR="006C10A1" w:rsidRDefault="006C10A1">
            <w:pPr>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57D59C35" w14:textId="77777777" w:rsidR="006C10A1" w:rsidRDefault="006C10A1">
            <w:pPr>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38D69477" w14:textId="77777777" w:rsidR="006C10A1" w:rsidRDefault="006C10A1">
            <w:pPr>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1B0A72B3" w14:textId="77777777" w:rsidR="006C10A1" w:rsidRDefault="006C10A1">
            <w:pPr>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7ADEEBDB" w14:textId="77777777" w:rsidR="006C10A1" w:rsidRDefault="006C10A1">
            <w:pPr>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550B1E8D" w14:textId="77777777" w:rsidR="006C10A1" w:rsidRDefault="00A5242D">
            <w:pPr>
              <w:numPr>
                <w:ilvl w:val="0"/>
                <w:numId w:val="46"/>
              </w:numP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Data is used to target learners to ensure the best start for all. Staff are aware of attendance and SIMD information to be able to plan effective interventions</w:t>
            </w:r>
          </w:p>
          <w:p w14:paraId="269FF9F1" w14:textId="77777777" w:rsidR="006C10A1" w:rsidRDefault="006C10A1">
            <w:pPr>
              <w:spacing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c>
          <w:tcPr>
            <w:tcW w:w="4420" w:type="dxa"/>
          </w:tcPr>
          <w:p w14:paraId="6244498C" w14:textId="77777777" w:rsidR="006C10A1" w:rsidRDefault="00A5242D">
            <w:pPr>
              <w:numPr>
                <w:ilvl w:val="0"/>
                <w:numId w:val="25"/>
              </w:numP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All learners complete a SHANARRI wellbeing web bi-annually. 6% referrals to The Exchange for support, particularly more notably in the early years as evidenced in pastoral notes and Health and Wellbeing school tracker</w:t>
            </w:r>
          </w:p>
          <w:p w14:paraId="70C66622" w14:textId="77777777" w:rsidR="006C10A1" w:rsidRDefault="006C10A1">
            <w:pPr>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0649243C" w14:textId="77777777" w:rsidR="006C10A1" w:rsidRDefault="00A5242D">
            <w:pPr>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100% of classrooms have a class charter, calm area, emotions lanyards, emotional check-ins. Outdoors, a calm cafe and a sensory area </w:t>
            </w:r>
            <w:proofErr w:type="gramStart"/>
            <w:r>
              <w:rPr>
                <w:rFonts w:ascii="Arial" w:eastAsia="Arial" w:hAnsi="Arial" w:cs="Arial"/>
                <w:sz w:val="20"/>
                <w:szCs w:val="20"/>
              </w:rPr>
              <w:t>has</w:t>
            </w:r>
            <w:proofErr w:type="gramEnd"/>
            <w:r>
              <w:rPr>
                <w:rFonts w:ascii="Arial" w:eastAsia="Arial" w:hAnsi="Arial" w:cs="Arial"/>
                <w:sz w:val="20"/>
                <w:szCs w:val="20"/>
              </w:rPr>
              <w:t xml:space="preserve"> been developed. A focus group of all learners across the school 93% said the quiet and calm spaces helped them regulate their emotions and 86% stated that the emotions lanyards helped them regulate. 62% of P1-7 said they had used the emotions lanyards</w:t>
            </w:r>
          </w:p>
          <w:p w14:paraId="3EFFCB44" w14:textId="77777777" w:rsidR="006C10A1" w:rsidRDefault="006C10A1">
            <w:pPr>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7625D5C1" w14:textId="77777777" w:rsidR="006C10A1" w:rsidRDefault="00A5242D">
            <w:pPr>
              <w:numPr>
                <w:ilvl w:val="0"/>
                <w:numId w:val="25"/>
              </w:numP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Attendance statistics demonstrate that the targeted Bright Starts initiative learners are all 94% or above. 71% of focus group have increased their attainment by 2 progress measures in literacy and numeracy.</w:t>
            </w:r>
          </w:p>
          <w:p w14:paraId="24863617" w14:textId="77777777" w:rsidR="006C10A1" w:rsidRDefault="00A5242D">
            <w:pPr>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All learners have reported that since attending Bright Starts sessions, they feel settled, calm and ready to start learning.      </w:t>
            </w:r>
          </w:p>
          <w:p w14:paraId="4BD5D643" w14:textId="77777777" w:rsidR="006C10A1" w:rsidRDefault="006C10A1">
            <w:pPr>
              <w:spacing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c>
          <w:tcPr>
            <w:tcW w:w="2449" w:type="dxa"/>
          </w:tcPr>
          <w:p w14:paraId="6589B43C" w14:textId="77777777" w:rsidR="006C10A1" w:rsidRDefault="00A5242D">
            <w:pPr>
              <w:spacing w:before="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w:t>
            </w:r>
          </w:p>
          <w:p w14:paraId="6ED45136" w14:textId="77777777" w:rsidR="006C10A1" w:rsidRDefault="006C10A1">
            <w:pPr>
              <w:spacing w:before="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623C88A4" w14:textId="77777777" w:rsidR="006C10A1" w:rsidRDefault="006C10A1">
            <w:pPr>
              <w:spacing w:before="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4752D784" w14:textId="77777777" w:rsidR="006C10A1" w:rsidRDefault="006C10A1">
            <w:pPr>
              <w:spacing w:before="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5022B7EC" w14:textId="77777777" w:rsidR="006C10A1" w:rsidRDefault="006C10A1">
            <w:pPr>
              <w:spacing w:before="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5EF6B1D3" w14:textId="77777777" w:rsidR="006C10A1" w:rsidRDefault="006C10A1">
            <w:pPr>
              <w:spacing w:before="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3910C45E" w14:textId="77777777" w:rsidR="006C10A1" w:rsidRDefault="006C10A1">
            <w:pPr>
              <w:spacing w:before="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534A2662" w14:textId="77777777" w:rsidR="006C10A1" w:rsidRDefault="006C10A1">
            <w:pPr>
              <w:spacing w:before="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5EAF6E71" w14:textId="77777777" w:rsidR="006C10A1" w:rsidRDefault="00A5242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4</w:t>
            </w:r>
          </w:p>
        </w:tc>
      </w:tr>
      <w:tr w:rsidR="006C10A1" w14:paraId="07006004" w14:textId="77777777" w:rsidTr="006C10A1">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51CE9E08" w14:textId="77777777" w:rsidR="006C10A1" w:rsidRDefault="00A5242D">
            <w:pPr>
              <w:spacing w:before="120" w:after="120"/>
              <w:rPr>
                <w:rFonts w:ascii="Arial" w:eastAsia="Arial" w:hAnsi="Arial" w:cs="Arial"/>
                <w:sz w:val="18"/>
                <w:szCs w:val="18"/>
              </w:rPr>
            </w:pPr>
            <w:r>
              <w:rPr>
                <w:rFonts w:ascii="Arial" w:eastAsia="Arial" w:hAnsi="Arial" w:cs="Arial"/>
                <w:sz w:val="28"/>
                <w:szCs w:val="28"/>
              </w:rPr>
              <w:t xml:space="preserve">3.2 </w:t>
            </w:r>
            <w:r>
              <w:rPr>
                <w:rFonts w:ascii="Arial" w:eastAsia="Arial" w:hAnsi="Arial" w:cs="Arial"/>
                <w:sz w:val="18"/>
                <w:szCs w:val="18"/>
              </w:rPr>
              <w:t>Raising attainment and achievement</w:t>
            </w:r>
          </w:p>
        </w:tc>
        <w:tc>
          <w:tcPr>
            <w:tcW w:w="4864" w:type="dxa"/>
          </w:tcPr>
          <w:p w14:paraId="7E91670E" w14:textId="77777777" w:rsidR="006C10A1" w:rsidRDefault="00A5242D">
            <w:pPr>
              <w:numPr>
                <w:ilvl w:val="0"/>
                <w:numId w:val="50"/>
              </w:num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Data is used to inform planning to ensure all children make progress in learning</w:t>
            </w:r>
          </w:p>
          <w:p w14:paraId="2B2B6F3C"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3C57210C"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759B9170"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6C276BD9"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3F614EE8"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131CE37D"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564FF7A5"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54DC487C"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21D5AB32"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1D155118"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55D4B479"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5C1C6CFB"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498DD005"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60722CCD"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172D9E46"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4C1DA930"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28F07466"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2BAE3E5A"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569ADF9B"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0E812024"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0ABACEF6"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3BA26A97" w14:textId="77777777" w:rsidR="006C10A1" w:rsidRDefault="00A5242D">
            <w:pPr>
              <w:numPr>
                <w:ilvl w:val="0"/>
                <w:numId w:val="50"/>
              </w:num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All learners are involved in decision making about what and how they will learn</w:t>
            </w:r>
          </w:p>
          <w:p w14:paraId="60DFF7AC"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0B2D7301"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69A1A7F4"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79B53D7D"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3904DC4C" w14:textId="77777777" w:rsidR="006C10A1" w:rsidRDefault="00A5242D">
            <w:pPr>
              <w:numPr>
                <w:ilvl w:val="0"/>
                <w:numId w:val="50"/>
              </w:num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Moderation has supported robust attainment decisions in listening talking  </w:t>
            </w:r>
          </w:p>
          <w:p w14:paraId="0A841B11" w14:textId="77777777" w:rsidR="006C10A1" w:rsidRDefault="006C10A1">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c>
          <w:tcPr>
            <w:tcW w:w="4420" w:type="dxa"/>
          </w:tcPr>
          <w:p w14:paraId="090F0B49" w14:textId="77777777" w:rsidR="006C10A1" w:rsidRDefault="00A5242D">
            <w:pPr>
              <w:numPr>
                <w:ilvl w:val="0"/>
                <w:numId w:val="28"/>
              </w:num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lastRenderedPageBreak/>
              <w:t>Across P1-7, in talking and listening, 94% of learners increased their attainment by 1 or more progress measures</w:t>
            </w:r>
          </w:p>
          <w:p w14:paraId="21309429" w14:textId="77777777" w:rsidR="006C10A1" w:rsidRDefault="006C10A1">
            <w:pPr>
              <w:spacing w:line="276" w:lineRule="auto"/>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5FB0BBEA" w14:textId="77777777" w:rsidR="006C10A1" w:rsidRDefault="00A5242D">
            <w:pPr>
              <w:spacing w:line="276" w:lineRule="auto"/>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Across P1-7, in reading, 86% of learners increased their attainment by 1 or more progress measures</w:t>
            </w:r>
          </w:p>
          <w:p w14:paraId="1A25E3BD"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3A9E9A6F" w14:textId="77777777" w:rsidR="006C10A1" w:rsidRDefault="00A5242D">
            <w:pPr>
              <w:spacing w:line="276" w:lineRule="auto"/>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lastRenderedPageBreak/>
              <w:t>Across P1-7, in writing, 88% of learners increased their attainment by 1 or more progress measures</w:t>
            </w:r>
          </w:p>
          <w:p w14:paraId="719766D1" w14:textId="77777777" w:rsidR="006C10A1" w:rsidRDefault="006C10A1">
            <w:pPr>
              <w:spacing w:line="276" w:lineRule="auto"/>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58505F9A" w14:textId="77777777" w:rsidR="006C10A1" w:rsidRDefault="00A5242D">
            <w:pPr>
              <w:spacing w:line="276" w:lineRule="auto"/>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Across P1-7, in numeracy, 88% of learners increased their attainment by 1 or more progress measures</w:t>
            </w:r>
          </w:p>
          <w:p w14:paraId="1E708491" w14:textId="77777777" w:rsidR="006C10A1" w:rsidRDefault="006C10A1">
            <w:pPr>
              <w:spacing w:line="276" w:lineRule="auto"/>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5D9A7E8C" w14:textId="77777777" w:rsidR="006C10A1" w:rsidRDefault="00A5242D">
            <w:pPr>
              <w:spacing w:line="276" w:lineRule="auto"/>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All teacher termly evaluations identify next steps in learning. The following term planning documentation mirrors reinforcements to be done</w:t>
            </w:r>
          </w:p>
          <w:p w14:paraId="0AF5B2D4" w14:textId="77777777" w:rsidR="006C10A1" w:rsidRDefault="006C10A1">
            <w:pPr>
              <w:spacing w:line="276" w:lineRule="auto"/>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0EDA2D0F" w14:textId="77777777" w:rsidR="006C10A1" w:rsidRDefault="00A5242D">
            <w:pPr>
              <w:numPr>
                <w:ilvl w:val="0"/>
                <w:numId w:val="28"/>
              </w:num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90% of learners agreed that they had a say in what they learned about each term. 90% also agreed they had a say in how they learn and present their learning    </w:t>
            </w:r>
          </w:p>
          <w:p w14:paraId="62FF5B35" w14:textId="77777777" w:rsidR="006C10A1" w:rsidRDefault="006C10A1">
            <w:pPr>
              <w:spacing w:line="276" w:lineRule="auto"/>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795AFA62" w14:textId="77777777" w:rsidR="006C10A1" w:rsidRDefault="00A5242D">
            <w:pPr>
              <w:numPr>
                <w:ilvl w:val="0"/>
                <w:numId w:val="28"/>
              </w:num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100% of teachers engaged in moderation activities as evidenced in moderation </w:t>
            </w:r>
            <w:proofErr w:type="gramStart"/>
            <w:r>
              <w:rPr>
                <w:rFonts w:ascii="Arial" w:eastAsia="Arial" w:hAnsi="Arial" w:cs="Arial"/>
                <w:sz w:val="20"/>
                <w:szCs w:val="20"/>
              </w:rPr>
              <w:t>paper work</w:t>
            </w:r>
            <w:proofErr w:type="gramEnd"/>
            <w:r>
              <w:rPr>
                <w:rFonts w:ascii="Arial" w:eastAsia="Arial" w:hAnsi="Arial" w:cs="Arial"/>
                <w:sz w:val="20"/>
                <w:szCs w:val="20"/>
              </w:rPr>
              <w:t xml:space="preserve"> uploaded to the Moderation Google Drive.</w:t>
            </w:r>
          </w:p>
          <w:p w14:paraId="324484A7" w14:textId="77777777" w:rsidR="006C10A1" w:rsidRDefault="00A5242D">
            <w:pPr>
              <w:spacing w:line="276" w:lineRule="auto"/>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100% of staff agree that they have grown in confidence in making robust assessment decisions about learners' progress in listening and talking as evidenced in professional dialogue at a collegiate session.  </w:t>
            </w:r>
          </w:p>
          <w:p w14:paraId="09A1C8AC" w14:textId="77777777" w:rsidR="006C10A1" w:rsidRDefault="006C10A1">
            <w:pPr>
              <w:spacing w:after="120"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c>
          <w:tcPr>
            <w:tcW w:w="2449" w:type="dxa"/>
          </w:tcPr>
          <w:p w14:paraId="1E9C2556" w14:textId="77777777" w:rsidR="006C10A1" w:rsidRDefault="00A5242D">
            <w:p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lastRenderedPageBreak/>
              <w:t>     </w:t>
            </w:r>
          </w:p>
          <w:p w14:paraId="67510638" w14:textId="77777777" w:rsidR="006C10A1" w:rsidRDefault="006C10A1">
            <w:p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2A68721B" w14:textId="77777777" w:rsidR="006C10A1" w:rsidRDefault="006C10A1">
            <w:p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03EE2E89" w14:textId="77777777" w:rsidR="006C10A1" w:rsidRDefault="006C10A1">
            <w:p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637BDE23" w14:textId="77777777" w:rsidR="006C10A1" w:rsidRDefault="006C10A1">
            <w:p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2205D08A" w14:textId="77777777" w:rsidR="006C10A1" w:rsidRDefault="006C10A1">
            <w:p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541E0038" w14:textId="77777777" w:rsidR="006C10A1" w:rsidRDefault="006C10A1">
            <w:p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1DFB4621" w14:textId="77777777" w:rsidR="006C10A1" w:rsidRDefault="00A5242D">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4</w:t>
            </w:r>
          </w:p>
          <w:p w14:paraId="4BBE150A" w14:textId="77777777" w:rsidR="006C10A1" w:rsidRDefault="006C10A1">
            <w:p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5639EB2F" w14:textId="77777777" w:rsidR="006C10A1" w:rsidRDefault="006C10A1">
            <w:pPr>
              <w:spacing w:before="120" w:after="120"/>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tc>
      </w:tr>
    </w:tbl>
    <w:p w14:paraId="3470292F" w14:textId="77777777" w:rsidR="006C10A1" w:rsidRDefault="006C10A1">
      <w:pPr>
        <w:tabs>
          <w:tab w:val="left" w:pos="426"/>
          <w:tab w:val="left" w:pos="10635"/>
        </w:tabs>
        <w:spacing w:after="120" w:line="240" w:lineRule="auto"/>
        <w:rPr>
          <w:rFonts w:ascii="Arial" w:eastAsia="Arial" w:hAnsi="Arial" w:cs="Arial"/>
          <w:b/>
          <w:bCs/>
          <w:sz w:val="20"/>
          <w:szCs w:val="20"/>
        </w:rPr>
      </w:pPr>
    </w:p>
    <w:p w14:paraId="4DE8BE99" w14:textId="77777777" w:rsidR="006C10A1" w:rsidRDefault="006C10A1">
      <w:pPr>
        <w:spacing w:after="0"/>
        <w:rPr>
          <w:rFonts w:ascii="Arial" w:eastAsia="Arial" w:hAnsi="Arial" w:cs="Arial"/>
          <w:b/>
          <w:bCs/>
          <w:sz w:val="40"/>
          <w:szCs w:val="40"/>
        </w:rPr>
      </w:pPr>
    </w:p>
    <w:p w14:paraId="74E4DB34" w14:textId="77777777" w:rsidR="006C10A1" w:rsidRDefault="006C10A1">
      <w:pPr>
        <w:spacing w:after="0"/>
        <w:rPr>
          <w:rFonts w:ascii="Arial" w:eastAsia="Arial" w:hAnsi="Arial" w:cs="Arial"/>
          <w:b/>
          <w:bCs/>
          <w:sz w:val="40"/>
          <w:szCs w:val="40"/>
        </w:rPr>
      </w:pPr>
    </w:p>
    <w:p w14:paraId="0ABA621D" w14:textId="77777777" w:rsidR="006C10A1" w:rsidRDefault="006C10A1">
      <w:pPr>
        <w:spacing w:after="0"/>
        <w:rPr>
          <w:rFonts w:ascii="Arial" w:eastAsia="Arial" w:hAnsi="Arial" w:cs="Arial"/>
          <w:b/>
          <w:bCs/>
          <w:sz w:val="40"/>
          <w:szCs w:val="40"/>
        </w:rPr>
      </w:pPr>
    </w:p>
    <w:p w14:paraId="2B52AEB4" w14:textId="77777777" w:rsidR="006C10A1" w:rsidRDefault="006C10A1">
      <w:pPr>
        <w:spacing w:after="0"/>
        <w:rPr>
          <w:rFonts w:ascii="Arial" w:eastAsia="Arial" w:hAnsi="Arial" w:cs="Arial"/>
          <w:b/>
          <w:bCs/>
          <w:sz w:val="40"/>
          <w:szCs w:val="40"/>
        </w:rPr>
      </w:pPr>
    </w:p>
    <w:p w14:paraId="1E0503C3" w14:textId="77777777" w:rsidR="006C10A1" w:rsidRDefault="006C10A1">
      <w:pPr>
        <w:spacing w:after="0"/>
        <w:rPr>
          <w:rFonts w:ascii="Arial" w:eastAsia="Arial" w:hAnsi="Arial" w:cs="Arial"/>
          <w:b/>
          <w:bCs/>
          <w:sz w:val="40"/>
          <w:szCs w:val="40"/>
        </w:rPr>
      </w:pPr>
    </w:p>
    <w:p w14:paraId="416E178C" w14:textId="77777777" w:rsidR="006C10A1" w:rsidRDefault="006C10A1">
      <w:pPr>
        <w:spacing w:after="0"/>
        <w:rPr>
          <w:rFonts w:ascii="Arial" w:eastAsia="Arial" w:hAnsi="Arial" w:cs="Arial"/>
          <w:b/>
          <w:bCs/>
          <w:sz w:val="40"/>
          <w:szCs w:val="40"/>
        </w:rPr>
      </w:pPr>
    </w:p>
    <w:p w14:paraId="378A292E" w14:textId="77777777" w:rsidR="006C10A1" w:rsidRDefault="006C10A1">
      <w:pPr>
        <w:spacing w:after="0"/>
        <w:rPr>
          <w:rFonts w:ascii="Arial" w:eastAsia="Arial" w:hAnsi="Arial" w:cs="Arial"/>
          <w:b/>
          <w:bCs/>
          <w:sz w:val="40"/>
          <w:szCs w:val="40"/>
        </w:rPr>
      </w:pPr>
    </w:p>
    <w:p w14:paraId="4A5AA2F3" w14:textId="77777777" w:rsidR="006C10A1" w:rsidRDefault="006C10A1">
      <w:pPr>
        <w:spacing w:after="0"/>
        <w:rPr>
          <w:rFonts w:ascii="Arial" w:eastAsia="Arial" w:hAnsi="Arial" w:cs="Arial"/>
          <w:b/>
          <w:bCs/>
          <w:sz w:val="40"/>
          <w:szCs w:val="40"/>
        </w:rPr>
      </w:pPr>
    </w:p>
    <w:p w14:paraId="122A2AEF" w14:textId="77777777" w:rsidR="006C10A1" w:rsidRDefault="006C10A1">
      <w:pPr>
        <w:spacing w:after="0"/>
        <w:rPr>
          <w:rFonts w:ascii="Arial" w:eastAsia="Arial" w:hAnsi="Arial" w:cs="Arial"/>
          <w:b/>
          <w:bCs/>
          <w:sz w:val="40"/>
          <w:szCs w:val="40"/>
        </w:rPr>
      </w:pPr>
    </w:p>
    <w:p w14:paraId="76BDC074" w14:textId="77777777" w:rsidR="006C10A1" w:rsidRDefault="006C10A1">
      <w:pPr>
        <w:spacing w:after="0"/>
        <w:rPr>
          <w:rFonts w:ascii="Arial" w:eastAsia="Arial" w:hAnsi="Arial" w:cs="Arial"/>
          <w:b/>
          <w:bCs/>
          <w:sz w:val="40"/>
          <w:szCs w:val="40"/>
        </w:rPr>
      </w:pPr>
    </w:p>
    <w:p w14:paraId="688D13BB" w14:textId="77777777" w:rsidR="006C10A1" w:rsidRDefault="006C10A1">
      <w:pPr>
        <w:spacing w:after="0"/>
        <w:rPr>
          <w:rFonts w:ascii="Arial" w:eastAsia="Arial" w:hAnsi="Arial" w:cs="Arial"/>
          <w:b/>
          <w:bCs/>
          <w:sz w:val="40"/>
          <w:szCs w:val="40"/>
        </w:rPr>
      </w:pPr>
    </w:p>
    <w:p w14:paraId="073AD4DD" w14:textId="77777777" w:rsidR="006C10A1" w:rsidRDefault="00A5242D">
      <w:pPr>
        <w:spacing w:after="0"/>
        <w:rPr>
          <w:rFonts w:ascii="Arial" w:eastAsia="Arial" w:hAnsi="Arial" w:cs="Arial"/>
          <w:b/>
          <w:bCs/>
          <w:sz w:val="40"/>
          <w:szCs w:val="40"/>
        </w:rPr>
      </w:pPr>
      <w:r>
        <w:rPr>
          <w:rFonts w:ascii="Arial" w:eastAsia="Arial" w:hAnsi="Arial" w:cs="Arial"/>
          <w:b/>
          <w:bCs/>
          <w:sz w:val="40"/>
          <w:szCs w:val="40"/>
        </w:rPr>
        <w:t>ELC</w:t>
      </w:r>
    </w:p>
    <w:tbl>
      <w:tblPr>
        <w:tblStyle w:val="a1"/>
        <w:tblpPr w:leftFromText="180" w:rightFromText="180" w:vertAnchor="page" w:horzAnchor="margin" w:tblpY="2131"/>
        <w:tblW w:w="15570" w:type="dxa"/>
        <w:tblInd w:w="0" w:type="dxa"/>
        <w:tblBorders>
          <w:top w:val="single" w:sz="18" w:space="0" w:color="4A9B82"/>
          <w:left w:val="single" w:sz="18" w:space="0" w:color="4A9B82"/>
          <w:bottom w:val="single" w:sz="18" w:space="0" w:color="4A9B82"/>
          <w:right w:val="single" w:sz="18" w:space="0" w:color="4A9B82"/>
          <w:insideH w:val="single" w:sz="18" w:space="0" w:color="4A9B82"/>
          <w:insideV w:val="single" w:sz="18" w:space="0" w:color="4A9B82"/>
        </w:tblBorders>
        <w:tblLayout w:type="fixed"/>
        <w:tblLook w:val="04A0" w:firstRow="1" w:lastRow="0" w:firstColumn="1" w:lastColumn="0" w:noHBand="0" w:noVBand="1"/>
      </w:tblPr>
      <w:tblGrid>
        <w:gridCol w:w="3979"/>
        <w:gridCol w:w="4864"/>
        <w:gridCol w:w="4420"/>
        <w:gridCol w:w="2307"/>
      </w:tblGrid>
      <w:tr w:rsidR="006C10A1" w14:paraId="42C1CE20" w14:textId="77777777" w:rsidTr="006C10A1">
        <w:trPr>
          <w:cnfStyle w:val="100000000000" w:firstRow="1" w:lastRow="0" w:firstColumn="0" w:lastColumn="0" w:oddVBand="0" w:evenVBand="0" w:oddHBand="0"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3979" w:type="dxa"/>
            <w:tcBorders>
              <w:top w:val="single" w:sz="18" w:space="0" w:color="4A9B82"/>
              <w:left w:val="single" w:sz="18" w:space="0" w:color="4A9B82"/>
              <w:bottom w:val="single" w:sz="18" w:space="0" w:color="4A9B82"/>
              <w:right w:val="single" w:sz="18" w:space="0" w:color="4A9B82"/>
            </w:tcBorders>
          </w:tcPr>
          <w:p w14:paraId="7704D349" w14:textId="77777777" w:rsidR="006C10A1" w:rsidRDefault="006C10A1">
            <w:pPr>
              <w:jc w:val="center"/>
            </w:pPr>
          </w:p>
          <w:p w14:paraId="0F2A8FC8" w14:textId="77777777" w:rsidR="006C10A1" w:rsidRDefault="00A5242D">
            <w:pPr>
              <w:jc w:val="center"/>
              <w:rPr>
                <w:rFonts w:ascii="Arial" w:eastAsia="Arial" w:hAnsi="Arial" w:cs="Arial"/>
                <w:sz w:val="28"/>
                <w:szCs w:val="28"/>
              </w:rPr>
            </w:pPr>
            <w:r>
              <w:rPr>
                <w:rFonts w:ascii="Arial" w:eastAsia="Arial" w:hAnsi="Arial" w:cs="Arial"/>
                <w:sz w:val="28"/>
                <w:szCs w:val="28"/>
              </w:rPr>
              <w:t>Quality Indicator</w:t>
            </w:r>
          </w:p>
        </w:tc>
        <w:tc>
          <w:tcPr>
            <w:tcW w:w="4864" w:type="dxa"/>
            <w:tcBorders>
              <w:top w:val="single" w:sz="18" w:space="0" w:color="4A9B82"/>
              <w:left w:val="single" w:sz="18" w:space="0" w:color="4A9B82"/>
              <w:bottom w:val="single" w:sz="18" w:space="0" w:color="4A9B82"/>
              <w:right w:val="single" w:sz="18" w:space="0" w:color="4A9B82"/>
            </w:tcBorders>
          </w:tcPr>
          <w:p w14:paraId="6EDAB3A9" w14:textId="77777777" w:rsidR="006C10A1" w:rsidRDefault="00A5242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8"/>
                <w:szCs w:val="28"/>
              </w:rPr>
            </w:pPr>
            <w:r>
              <w:rPr>
                <w:rFonts w:ascii="Arial" w:eastAsia="Arial" w:hAnsi="Arial" w:cs="Arial"/>
                <w:sz w:val="28"/>
                <w:szCs w:val="28"/>
              </w:rPr>
              <w:t>How are we doing?</w:t>
            </w:r>
          </w:p>
          <w:p w14:paraId="572B4996" w14:textId="77777777" w:rsidR="006C10A1" w:rsidRDefault="00A5242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8"/>
                <w:szCs w:val="28"/>
              </w:rPr>
            </w:pPr>
            <w:r>
              <w:rPr>
                <w:rFonts w:ascii="Arial" w:eastAsia="Arial" w:hAnsi="Arial" w:cs="Arial"/>
                <w:sz w:val="28"/>
                <w:szCs w:val="28"/>
              </w:rPr>
              <w:t>(Progress)</w:t>
            </w:r>
          </w:p>
        </w:tc>
        <w:tc>
          <w:tcPr>
            <w:tcW w:w="4420" w:type="dxa"/>
            <w:tcBorders>
              <w:top w:val="single" w:sz="18" w:space="0" w:color="4A9B82"/>
              <w:left w:val="single" w:sz="18" w:space="0" w:color="4A9B82"/>
              <w:bottom w:val="single" w:sz="18" w:space="0" w:color="4A9B82"/>
              <w:right w:val="single" w:sz="18" w:space="0" w:color="4A9B82"/>
            </w:tcBorders>
          </w:tcPr>
          <w:p w14:paraId="32B2EE9D" w14:textId="77777777" w:rsidR="006C10A1" w:rsidRDefault="00A5242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8"/>
                <w:szCs w:val="28"/>
              </w:rPr>
            </w:pPr>
            <w:r>
              <w:rPr>
                <w:rFonts w:ascii="Arial" w:eastAsia="Arial" w:hAnsi="Arial" w:cs="Arial"/>
                <w:sz w:val="28"/>
                <w:szCs w:val="28"/>
              </w:rPr>
              <w:t xml:space="preserve">How do we know?  </w:t>
            </w:r>
          </w:p>
          <w:p w14:paraId="1578BED3" w14:textId="77777777" w:rsidR="006C10A1" w:rsidRDefault="00A5242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8"/>
                <w:szCs w:val="28"/>
              </w:rPr>
            </w:pPr>
            <w:r>
              <w:rPr>
                <w:rFonts w:ascii="Arial" w:eastAsia="Arial" w:hAnsi="Arial" w:cs="Arial"/>
                <w:sz w:val="28"/>
                <w:szCs w:val="28"/>
              </w:rPr>
              <w:t>(Impact + Evidence)</w:t>
            </w:r>
          </w:p>
        </w:tc>
        <w:tc>
          <w:tcPr>
            <w:tcW w:w="2307" w:type="dxa"/>
            <w:tcBorders>
              <w:top w:val="single" w:sz="18" w:space="0" w:color="4A9B82"/>
              <w:left w:val="single" w:sz="18" w:space="0" w:color="4A9B82"/>
              <w:bottom w:val="single" w:sz="18" w:space="0" w:color="4A9B82"/>
              <w:right w:val="single" w:sz="18" w:space="0" w:color="4A9B82"/>
            </w:tcBorders>
          </w:tcPr>
          <w:p w14:paraId="543D6A8F" w14:textId="77777777" w:rsidR="006C10A1" w:rsidRDefault="00A5242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Establishment </w:t>
            </w:r>
          </w:p>
          <w:p w14:paraId="532DDBD8" w14:textId="77777777" w:rsidR="006C10A1" w:rsidRDefault="00A5242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self-evaluation </w:t>
            </w:r>
          </w:p>
          <w:p w14:paraId="2157DCE4" w14:textId="77777777" w:rsidR="006C10A1" w:rsidRDefault="00A5242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8"/>
                <w:szCs w:val="28"/>
              </w:rPr>
            </w:pPr>
            <w:r>
              <w:rPr>
                <w:rFonts w:ascii="Arial" w:eastAsia="Arial" w:hAnsi="Arial" w:cs="Arial"/>
                <w:sz w:val="20"/>
                <w:szCs w:val="20"/>
              </w:rPr>
              <w:t>(1-6) *</w:t>
            </w:r>
          </w:p>
        </w:tc>
      </w:tr>
      <w:tr w:rsidR="006C10A1" w14:paraId="6CC771BD" w14:textId="77777777" w:rsidTr="006C10A1">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3979" w:type="dxa"/>
            <w:tcBorders>
              <w:top w:val="single" w:sz="18" w:space="0" w:color="4A9B82"/>
            </w:tcBorders>
          </w:tcPr>
          <w:p w14:paraId="200D7D6A" w14:textId="77777777" w:rsidR="006C10A1" w:rsidRDefault="00A5242D">
            <w:pPr>
              <w:rPr>
                <w:sz w:val="16"/>
                <w:szCs w:val="16"/>
              </w:rPr>
            </w:pPr>
            <w:r>
              <w:rPr>
                <w:sz w:val="24"/>
                <w:szCs w:val="24"/>
              </w:rPr>
              <w:t>Leadership and management of staff and resources</w:t>
            </w:r>
          </w:p>
        </w:tc>
        <w:tc>
          <w:tcPr>
            <w:tcW w:w="4864" w:type="dxa"/>
            <w:tcBorders>
              <w:top w:val="single" w:sz="18" w:space="0" w:color="4A9B82"/>
            </w:tcBorders>
          </w:tcPr>
          <w:p w14:paraId="4091128A" w14:textId="77777777" w:rsidR="006C10A1" w:rsidRDefault="00A5242D">
            <w:pPr>
              <w:numPr>
                <w:ilvl w:val="0"/>
                <w:numId w:val="22"/>
              </w:num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All staff feel empowered to make changes which impact positively on outcomes for all learners</w:t>
            </w:r>
          </w:p>
        </w:tc>
        <w:tc>
          <w:tcPr>
            <w:tcW w:w="4420" w:type="dxa"/>
            <w:tcBorders>
              <w:top w:val="single" w:sz="18" w:space="0" w:color="4A9B82"/>
            </w:tcBorders>
          </w:tcPr>
          <w:p w14:paraId="18811978" w14:textId="77777777" w:rsidR="006C10A1" w:rsidRDefault="00A5242D">
            <w:pPr>
              <w:numPr>
                <w:ilvl w:val="0"/>
                <w:numId w:val="5"/>
              </w:num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sz w:val="20"/>
                <w:szCs w:val="20"/>
              </w:rPr>
              <w:t xml:space="preserve">100% of practitioners said they had experienced an increase in confidence in delivering opportunities for listening and talking through STEM following CLPL sessions and a transition project delivered by the PSDO provided further rich opportunity for development of inquiry and listening and talking skills </w:t>
            </w:r>
            <w:r>
              <w:rPr>
                <w:rFonts w:ascii="Arial" w:eastAsia="Arial" w:hAnsi="Arial" w:cs="Arial"/>
              </w:rPr>
              <w:t>    </w:t>
            </w:r>
          </w:p>
        </w:tc>
        <w:tc>
          <w:tcPr>
            <w:tcW w:w="2307" w:type="dxa"/>
            <w:tcBorders>
              <w:top w:val="single" w:sz="18" w:space="0" w:color="4A9B82"/>
            </w:tcBorders>
          </w:tcPr>
          <w:p w14:paraId="2BBAC233" w14:textId="77777777" w:rsidR="006C10A1" w:rsidRDefault="00A5242D">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4</w:t>
            </w:r>
          </w:p>
          <w:p w14:paraId="36B8DB72" w14:textId="77777777" w:rsidR="006C10A1" w:rsidRDefault="006C10A1">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tc>
      </w:tr>
      <w:tr w:rsidR="006C10A1" w14:paraId="01BFAA2C" w14:textId="77777777" w:rsidTr="006C10A1">
        <w:trPr>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3A634AE2" w14:textId="77777777" w:rsidR="006C10A1" w:rsidRDefault="00A5242D">
            <w:pPr>
              <w:rPr>
                <w:sz w:val="18"/>
                <w:szCs w:val="18"/>
              </w:rPr>
            </w:pPr>
            <w:r>
              <w:rPr>
                <w:sz w:val="24"/>
                <w:szCs w:val="24"/>
              </w:rPr>
              <w:t>Curriculum</w:t>
            </w:r>
          </w:p>
        </w:tc>
        <w:tc>
          <w:tcPr>
            <w:tcW w:w="4864" w:type="dxa"/>
          </w:tcPr>
          <w:p w14:paraId="0E3C973F" w14:textId="77777777" w:rsidR="006C10A1" w:rsidRDefault="00A5242D">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Our curriculum is responsive to all learners needs</w:t>
            </w:r>
          </w:p>
        </w:tc>
        <w:tc>
          <w:tcPr>
            <w:tcW w:w="4420" w:type="dxa"/>
          </w:tcPr>
          <w:p w14:paraId="458308E1" w14:textId="77777777" w:rsidR="006C10A1" w:rsidRDefault="00A5242D">
            <w:pPr>
              <w:numPr>
                <w:ilvl w:val="0"/>
                <w:numId w:val="35"/>
              </w:numPr>
              <w:spacing w:before="1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100% of parents agreed that all staff take into account their child’s interests and individual needs, particularly when they are ‘The Curious Learner’</w:t>
            </w:r>
          </w:p>
          <w:p w14:paraId="4EF87408" w14:textId="77777777" w:rsidR="006C10A1" w:rsidRDefault="00A5242D">
            <w:pPr>
              <w:spacing w:before="120"/>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All ‘Curious Learner documentation is individually tailored to each child as evidenced in their planning documentation</w:t>
            </w:r>
          </w:p>
        </w:tc>
        <w:tc>
          <w:tcPr>
            <w:tcW w:w="2307" w:type="dxa"/>
          </w:tcPr>
          <w:p w14:paraId="2C883E02" w14:textId="77777777" w:rsidR="006C10A1" w:rsidRDefault="00A5242D">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4</w:t>
            </w:r>
          </w:p>
        </w:tc>
      </w:tr>
      <w:tr w:rsidR="006C10A1" w14:paraId="51F2FB47" w14:textId="77777777" w:rsidTr="006C10A1">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30F00C7D" w14:textId="77777777" w:rsidR="006C10A1" w:rsidRDefault="00A5242D">
            <w:pPr>
              <w:rPr>
                <w:sz w:val="18"/>
                <w:szCs w:val="18"/>
              </w:rPr>
            </w:pPr>
            <w:r>
              <w:rPr>
                <w:sz w:val="24"/>
                <w:szCs w:val="24"/>
              </w:rPr>
              <w:t>Learning, teaching and assessment</w:t>
            </w:r>
          </w:p>
        </w:tc>
        <w:tc>
          <w:tcPr>
            <w:tcW w:w="4864" w:type="dxa"/>
          </w:tcPr>
          <w:p w14:paraId="041BDB3A" w14:textId="77777777" w:rsidR="006C10A1" w:rsidRDefault="00A5242D">
            <w:pPr>
              <w:numPr>
                <w:ilvl w:val="0"/>
                <w:numId w:val="45"/>
              </w:num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Staff use high quality interactions to extend and challenge learners thinking and learning some of the time</w:t>
            </w:r>
          </w:p>
          <w:p w14:paraId="3BB5F2F2" w14:textId="77777777" w:rsidR="006C10A1" w:rsidRDefault="006C10A1">
            <w:pPr>
              <w:spacing w:line="276" w:lineRule="auto"/>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4E361491" w14:textId="77777777" w:rsidR="006C10A1" w:rsidRDefault="006C10A1">
            <w:pPr>
              <w:spacing w:line="276" w:lineRule="auto"/>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0BBFD2AD" w14:textId="77777777" w:rsidR="006C10A1" w:rsidRDefault="006C10A1">
            <w:pPr>
              <w:spacing w:line="276" w:lineRule="auto"/>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5901DBB6" w14:textId="77777777" w:rsidR="006C10A1" w:rsidRDefault="00A5242D">
            <w:pPr>
              <w:numPr>
                <w:ilvl w:val="0"/>
                <w:numId w:val="35"/>
              </w:num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The balance of child initiated and adult initiated is effective some of the time to meet, in particular, developmental needs</w:t>
            </w:r>
          </w:p>
          <w:p w14:paraId="3756BD0B"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159F265E"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158F8FAF"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3F87F481"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5DBBE116"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0BB6FC3C"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05F74B37"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7B0D200B"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41934680"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4A0463C2" w14:textId="77777777" w:rsidR="006C10A1" w:rsidRDefault="00A5242D">
            <w:pPr>
              <w:numPr>
                <w:ilvl w:val="0"/>
                <w:numId w:val="35"/>
              </w:num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Tracking of all </w:t>
            </w:r>
            <w:proofErr w:type="gramStart"/>
            <w:r>
              <w:rPr>
                <w:rFonts w:ascii="Arial" w:eastAsia="Arial" w:hAnsi="Arial" w:cs="Arial"/>
                <w:sz w:val="20"/>
                <w:szCs w:val="20"/>
              </w:rPr>
              <w:t>learners</w:t>
            </w:r>
            <w:proofErr w:type="gramEnd"/>
            <w:r>
              <w:rPr>
                <w:rFonts w:ascii="Arial" w:eastAsia="Arial" w:hAnsi="Arial" w:cs="Arial"/>
                <w:sz w:val="20"/>
                <w:szCs w:val="20"/>
              </w:rPr>
              <w:t xml:space="preserve"> progress and achievements has improved though the new planning approach as well as the development of a meta skills progression tracker</w:t>
            </w:r>
          </w:p>
        </w:tc>
        <w:tc>
          <w:tcPr>
            <w:tcW w:w="4420" w:type="dxa"/>
          </w:tcPr>
          <w:p w14:paraId="2573D95A" w14:textId="77777777" w:rsidR="006C10A1" w:rsidRDefault="00A5242D">
            <w:pPr>
              <w:numPr>
                <w:ilvl w:val="0"/>
                <w:numId w:val="36"/>
              </w:num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lastRenderedPageBreak/>
              <w:t xml:space="preserve">CI inspection in August ‘26, highlighted some staff interactions could have been further extended, especially outdoors which resulted in missed opportunities to extend learning. </w:t>
            </w:r>
          </w:p>
          <w:p w14:paraId="68661D4C" w14:textId="77777777" w:rsidR="006C10A1" w:rsidRDefault="006C10A1">
            <w:pPr>
              <w:spacing w:line="276" w:lineRule="auto"/>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307ED104" w14:textId="77777777" w:rsidR="006C10A1" w:rsidRDefault="00A5242D">
            <w:pPr>
              <w:numPr>
                <w:ilvl w:val="0"/>
                <w:numId w:val="36"/>
              </w:num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CI inspection in August ‘26, highlighted a more balanced approach between child-led play and intentional planning would enable staff to tailor activities to children's interests and developmental needs. </w:t>
            </w:r>
          </w:p>
          <w:p w14:paraId="0C254938" w14:textId="77777777" w:rsidR="006C10A1" w:rsidRDefault="00A5242D">
            <w:pPr>
              <w:spacing w:before="120"/>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lastRenderedPageBreak/>
              <w:t>100% of parents agreed that all staff take into account their child’s interests and individual needs, particularly when they are ‘The Curious Learner’</w:t>
            </w:r>
          </w:p>
          <w:p w14:paraId="0D7696C1" w14:textId="77777777" w:rsidR="006C10A1" w:rsidRDefault="006C10A1">
            <w:pPr>
              <w:spacing w:line="276" w:lineRule="auto"/>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19822070" w14:textId="77777777" w:rsidR="006C10A1" w:rsidRDefault="00A5242D">
            <w:pPr>
              <w:numPr>
                <w:ilvl w:val="0"/>
                <w:numId w:val="36"/>
              </w:num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The results from the focus group of learners showed each child on average made a 22% increase in collaboration skills and an 18.7% increase in communication skills, this was also reflected in the review of children’s developmental milestones</w:t>
            </w:r>
          </w:p>
        </w:tc>
        <w:tc>
          <w:tcPr>
            <w:tcW w:w="2307" w:type="dxa"/>
          </w:tcPr>
          <w:p w14:paraId="3023369D" w14:textId="77777777" w:rsidR="006C10A1" w:rsidRDefault="00A5242D">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lastRenderedPageBreak/>
              <w:t>3</w:t>
            </w:r>
          </w:p>
        </w:tc>
      </w:tr>
      <w:tr w:rsidR="006C10A1" w14:paraId="5682F10B" w14:textId="77777777" w:rsidTr="006C10A1">
        <w:trPr>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719EAF40" w14:textId="77777777" w:rsidR="006C10A1" w:rsidRDefault="00A5242D">
            <w:pPr>
              <w:rPr>
                <w:sz w:val="24"/>
                <w:szCs w:val="24"/>
              </w:rPr>
            </w:pPr>
            <w:r>
              <w:rPr>
                <w:sz w:val="24"/>
                <w:szCs w:val="24"/>
              </w:rPr>
              <w:t>Nurturing care and support</w:t>
            </w:r>
          </w:p>
        </w:tc>
        <w:tc>
          <w:tcPr>
            <w:tcW w:w="4864" w:type="dxa"/>
          </w:tcPr>
          <w:p w14:paraId="6FB62FFF" w14:textId="77777777" w:rsidR="006C10A1" w:rsidRDefault="00A5242D">
            <w:pPr>
              <w:numPr>
                <w:ilvl w:val="0"/>
                <w:numId w:val="17"/>
              </w:num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All learners feel safe, supported and cared for</w:t>
            </w:r>
          </w:p>
        </w:tc>
        <w:tc>
          <w:tcPr>
            <w:tcW w:w="4420" w:type="dxa"/>
          </w:tcPr>
          <w:p w14:paraId="3B5C2C51" w14:textId="77777777" w:rsidR="006C10A1" w:rsidRDefault="00A5242D">
            <w:pPr>
              <w:numPr>
                <w:ilvl w:val="0"/>
                <w:numId w:val="47"/>
              </w:numPr>
              <w:spacing w:before="1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In a recent questionnaire, 100% of parents agreed with the statement: My child feels safe, supported and secure </w:t>
            </w:r>
          </w:p>
          <w:p w14:paraId="5A1D01CE" w14:textId="77777777" w:rsidR="006C10A1" w:rsidRDefault="00A5242D">
            <w:pPr>
              <w:spacing w:before="120"/>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In the same questionnaire, 100% of parents also agreed that the ELC team create an inclusive environment where all children are respected and valued</w:t>
            </w:r>
          </w:p>
          <w:p w14:paraId="25DB28A2" w14:textId="77777777" w:rsidR="006C10A1" w:rsidRDefault="00A5242D">
            <w:pPr>
              <w:spacing w:before="120"/>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The August ‘26 CI report recognised that ‘staff had a nurturing approach (which) has created a warm, welcoming, and secure environment.’ One parent told us (CI), "The staff are very approachable and friendly. If I have any issues or concerns, I feel very comfortable speaking with the staff, and they will always advise the best they can."  </w:t>
            </w:r>
          </w:p>
        </w:tc>
        <w:tc>
          <w:tcPr>
            <w:tcW w:w="2307" w:type="dxa"/>
          </w:tcPr>
          <w:p w14:paraId="63B29ECC" w14:textId="77777777" w:rsidR="006C10A1" w:rsidRDefault="00A5242D">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4</w:t>
            </w:r>
          </w:p>
        </w:tc>
      </w:tr>
      <w:tr w:rsidR="006C10A1" w14:paraId="11CEFFAA" w14:textId="77777777" w:rsidTr="006C10A1">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78661347" w14:textId="77777777" w:rsidR="006C10A1" w:rsidRDefault="00A5242D">
            <w:pPr>
              <w:rPr>
                <w:sz w:val="24"/>
                <w:szCs w:val="24"/>
              </w:rPr>
            </w:pPr>
            <w:r>
              <w:rPr>
                <w:sz w:val="24"/>
                <w:szCs w:val="24"/>
              </w:rPr>
              <w:t>Wellbeing, inclusion and equality</w:t>
            </w:r>
          </w:p>
        </w:tc>
        <w:tc>
          <w:tcPr>
            <w:tcW w:w="4864" w:type="dxa"/>
          </w:tcPr>
          <w:p w14:paraId="7EFE744A" w14:textId="77777777" w:rsidR="006C10A1" w:rsidRDefault="00A5242D">
            <w:pPr>
              <w:numPr>
                <w:ilvl w:val="0"/>
                <w:numId w:val="44"/>
              </w:num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Staff support the needs of all learners through universal and targeted support</w:t>
            </w:r>
          </w:p>
          <w:p w14:paraId="02C03180"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22379D4B"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4A9A1D04"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1557F9F9"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6B1D7EED"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659B3026"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0D930AEF"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5D17203B"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5B3C541E"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3473F730"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5FDEC2AE"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7FDF69AB"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38E5CADE" w14:textId="77777777" w:rsidR="006C10A1" w:rsidRDefault="006C10A1">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62A48954" w14:textId="77777777" w:rsidR="006C10A1" w:rsidRDefault="00A5242D">
            <w:pPr>
              <w:numPr>
                <w:ilvl w:val="0"/>
                <w:numId w:val="44"/>
              </w:num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Staff are more aware for the need to celebrate diversity and equality </w:t>
            </w:r>
          </w:p>
        </w:tc>
        <w:tc>
          <w:tcPr>
            <w:tcW w:w="4420" w:type="dxa"/>
          </w:tcPr>
          <w:p w14:paraId="5D353DD2" w14:textId="77777777" w:rsidR="006C10A1" w:rsidRDefault="00A5242D">
            <w:pPr>
              <w:numPr>
                <w:ilvl w:val="0"/>
                <w:numId w:val="10"/>
              </w:num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lastRenderedPageBreak/>
              <w:t xml:space="preserve">Through the use of the CIRCLE literacy rich environment tool, between January and May ‘26, an improvement in effective practice and </w:t>
            </w:r>
            <w:proofErr w:type="gramStart"/>
            <w:r>
              <w:rPr>
                <w:rFonts w:ascii="Arial" w:eastAsia="Arial" w:hAnsi="Arial" w:cs="Arial"/>
                <w:sz w:val="20"/>
                <w:szCs w:val="20"/>
              </w:rPr>
              <w:t>literacy oriented</w:t>
            </w:r>
            <w:proofErr w:type="gramEnd"/>
            <w:r>
              <w:rPr>
                <w:rFonts w:ascii="Arial" w:eastAsia="Arial" w:hAnsi="Arial" w:cs="Arial"/>
                <w:sz w:val="20"/>
                <w:szCs w:val="20"/>
              </w:rPr>
              <w:t xml:space="preserve"> environment with rich experiences to promote listening and talking, exploring texts and mark making was observed through quality </w:t>
            </w:r>
            <w:r>
              <w:rPr>
                <w:rFonts w:ascii="Arial" w:eastAsia="Arial" w:hAnsi="Arial" w:cs="Arial"/>
                <w:sz w:val="20"/>
                <w:szCs w:val="20"/>
              </w:rPr>
              <w:lastRenderedPageBreak/>
              <w:t xml:space="preserve">assurance processes and playroom observations. </w:t>
            </w:r>
          </w:p>
          <w:p w14:paraId="5E91871D" w14:textId="77777777" w:rsidR="006C10A1" w:rsidRDefault="00A5242D">
            <w:pPr>
              <w:spacing w:line="276" w:lineRule="auto"/>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 </w:t>
            </w:r>
          </w:p>
          <w:p w14:paraId="0FF95DF9" w14:textId="77777777" w:rsidR="006C10A1" w:rsidRDefault="00A5242D">
            <w:pPr>
              <w:spacing w:line="276" w:lineRule="auto"/>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77% of indicators were noted as </w:t>
            </w:r>
            <w:proofErr w:type="gramStart"/>
            <w:r>
              <w:rPr>
                <w:rFonts w:ascii="Arial" w:eastAsia="Arial" w:hAnsi="Arial" w:cs="Arial"/>
                <w:sz w:val="20"/>
                <w:szCs w:val="20"/>
              </w:rPr>
              <w:t>In</w:t>
            </w:r>
            <w:proofErr w:type="gramEnd"/>
            <w:r>
              <w:rPr>
                <w:rFonts w:ascii="Arial" w:eastAsia="Arial" w:hAnsi="Arial" w:cs="Arial"/>
                <w:sz w:val="20"/>
                <w:szCs w:val="20"/>
              </w:rPr>
              <w:t xml:space="preserve"> place and working well, 22% as partially in place and 1% as areas for development. </w:t>
            </w:r>
          </w:p>
          <w:p w14:paraId="6C96C54A" w14:textId="77777777" w:rsidR="006C10A1" w:rsidRDefault="006C10A1">
            <w:pPr>
              <w:spacing w:line="276" w:lineRule="auto"/>
              <w:ind w:left="72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6F1B8BAF" w14:textId="77777777" w:rsidR="006C10A1" w:rsidRDefault="00A5242D">
            <w:pPr>
              <w:numPr>
                <w:ilvl w:val="0"/>
                <w:numId w:val="10"/>
              </w:num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In playroom quality assurance observations, it was noted that staff had been responsive to the QIF documentation, though awareness raising resources being displayed and utilised such as experience of different languages and books displaying diversity in their characters</w:t>
            </w:r>
          </w:p>
        </w:tc>
        <w:tc>
          <w:tcPr>
            <w:tcW w:w="2307" w:type="dxa"/>
          </w:tcPr>
          <w:p w14:paraId="0ECAB6AF" w14:textId="77777777" w:rsidR="006C10A1" w:rsidRDefault="00A5242D">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lastRenderedPageBreak/>
              <w:t>4</w:t>
            </w:r>
          </w:p>
        </w:tc>
      </w:tr>
      <w:tr w:rsidR="006C10A1" w14:paraId="45F03E54" w14:textId="77777777" w:rsidTr="006C10A1">
        <w:trPr>
          <w:trHeight w:val="1348"/>
        </w:trPr>
        <w:tc>
          <w:tcPr>
            <w:cnfStyle w:val="001000000000" w:firstRow="0" w:lastRow="0" w:firstColumn="1" w:lastColumn="0" w:oddVBand="0" w:evenVBand="0" w:oddHBand="0" w:evenHBand="0" w:firstRowFirstColumn="0" w:firstRowLastColumn="0" w:lastRowFirstColumn="0" w:lastRowLastColumn="0"/>
            <w:tcW w:w="3979" w:type="dxa"/>
          </w:tcPr>
          <w:p w14:paraId="4D32D70D" w14:textId="77777777" w:rsidR="006C10A1" w:rsidRDefault="00A5242D">
            <w:pPr>
              <w:rPr>
                <w:sz w:val="18"/>
                <w:szCs w:val="18"/>
              </w:rPr>
            </w:pPr>
            <w:r>
              <w:rPr>
                <w:sz w:val="24"/>
                <w:szCs w:val="24"/>
              </w:rPr>
              <w:t>Children’s progress</w:t>
            </w:r>
          </w:p>
        </w:tc>
        <w:tc>
          <w:tcPr>
            <w:tcW w:w="4864" w:type="dxa"/>
          </w:tcPr>
          <w:p w14:paraId="3270F3B4" w14:textId="77777777" w:rsidR="006C10A1" w:rsidRDefault="00A5242D">
            <w:pPr>
              <w:numPr>
                <w:ilvl w:val="0"/>
                <w:numId w:val="30"/>
              </w:numPr>
              <w:spacing w:before="1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Staff effectively share learner progress with parents</w:t>
            </w:r>
          </w:p>
        </w:tc>
        <w:tc>
          <w:tcPr>
            <w:tcW w:w="4420" w:type="dxa"/>
          </w:tcPr>
          <w:p w14:paraId="3241FC09" w14:textId="77777777" w:rsidR="006C10A1" w:rsidRDefault="00A5242D">
            <w:pPr>
              <w:numPr>
                <w:ilvl w:val="0"/>
                <w:numId w:val="51"/>
              </w:numPr>
              <w:spacing w:before="1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100% of parents agree that they have had more conversations about their child’s development and their learning needs this session</w:t>
            </w:r>
          </w:p>
          <w:p w14:paraId="286EAF3A" w14:textId="77777777" w:rsidR="006C10A1" w:rsidRDefault="00A5242D">
            <w:pPr>
              <w:spacing w:before="120"/>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100% of parents also agreed that they felt they were fully informed about their child’s learning, development and progress this session</w:t>
            </w:r>
          </w:p>
          <w:p w14:paraId="39450243" w14:textId="77777777" w:rsidR="006C10A1" w:rsidRDefault="00A5242D">
            <w:pPr>
              <w:spacing w:before="120"/>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Almost all parents have attended 80% or more Stay and Play sessions as evidenced in the photographic evidence and session registers</w:t>
            </w:r>
          </w:p>
          <w:p w14:paraId="2774950A" w14:textId="77777777" w:rsidR="006C10A1" w:rsidRDefault="00A5242D">
            <w:pPr>
              <w:spacing w:before="120"/>
              <w:ind w:left="72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The August ‘26 CI report noted </w:t>
            </w:r>
            <w:proofErr w:type="gramStart"/>
            <w:r>
              <w:rPr>
                <w:rFonts w:ascii="Arial" w:eastAsia="Arial" w:hAnsi="Arial" w:cs="Arial"/>
                <w:sz w:val="20"/>
                <w:szCs w:val="20"/>
              </w:rPr>
              <w:t>that,  ‘</w:t>
            </w:r>
            <w:proofErr w:type="gramEnd"/>
            <w:r>
              <w:rPr>
                <w:rFonts w:ascii="Arial" w:eastAsia="Arial" w:hAnsi="Arial" w:cs="Arial"/>
                <w:sz w:val="20"/>
                <w:szCs w:val="20"/>
              </w:rPr>
              <w:t xml:space="preserve">Staff continue to build relationships with families by regularly sharing information about children's learning both at home and within the setting. Much of this communication took place informally or through the Seesaw app.’ </w:t>
            </w:r>
          </w:p>
        </w:tc>
        <w:tc>
          <w:tcPr>
            <w:tcW w:w="2307" w:type="dxa"/>
          </w:tcPr>
          <w:p w14:paraId="3E866C29" w14:textId="77777777" w:rsidR="006C10A1" w:rsidRDefault="00A5242D">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4</w:t>
            </w:r>
          </w:p>
        </w:tc>
      </w:tr>
    </w:tbl>
    <w:p w14:paraId="2C9409C3" w14:textId="77777777" w:rsidR="006C10A1" w:rsidRDefault="006C10A1">
      <w:pPr>
        <w:tabs>
          <w:tab w:val="left" w:pos="426"/>
          <w:tab w:val="left" w:pos="10635"/>
        </w:tabs>
        <w:spacing w:after="120" w:line="240" w:lineRule="auto"/>
        <w:rPr>
          <w:rFonts w:ascii="Arial" w:eastAsia="Arial" w:hAnsi="Arial" w:cs="Arial"/>
          <w:b/>
          <w:bCs/>
          <w:sz w:val="20"/>
          <w:szCs w:val="20"/>
        </w:rPr>
      </w:pPr>
    </w:p>
    <w:p w14:paraId="4647513C" w14:textId="77777777" w:rsidR="006C10A1" w:rsidRDefault="006C10A1">
      <w:pPr>
        <w:tabs>
          <w:tab w:val="left" w:pos="426"/>
          <w:tab w:val="left" w:pos="10635"/>
        </w:tabs>
        <w:spacing w:after="120" w:line="240" w:lineRule="auto"/>
        <w:rPr>
          <w:rFonts w:ascii="Arial" w:eastAsia="Arial" w:hAnsi="Arial" w:cs="Arial"/>
          <w:b/>
          <w:bCs/>
          <w:sz w:val="20"/>
          <w:szCs w:val="20"/>
        </w:rPr>
      </w:pPr>
    </w:p>
    <w:p w14:paraId="39044B01" w14:textId="77777777" w:rsidR="006C10A1" w:rsidRDefault="00A5242D">
      <w:pPr>
        <w:tabs>
          <w:tab w:val="left" w:pos="426"/>
          <w:tab w:val="left" w:pos="10635"/>
        </w:tabs>
        <w:spacing w:after="120" w:line="240" w:lineRule="auto"/>
        <w:rPr>
          <w:rFonts w:ascii="Arial" w:eastAsia="Arial" w:hAnsi="Arial" w:cs="Arial"/>
          <w:b/>
          <w:bCs/>
          <w:sz w:val="20"/>
          <w:szCs w:val="20"/>
        </w:rPr>
      </w:pPr>
      <w:r>
        <w:rPr>
          <w:rFonts w:ascii="Arial" w:eastAsia="Arial" w:hAnsi="Arial" w:cs="Arial"/>
          <w:b/>
          <w:bCs/>
          <w:sz w:val="20"/>
          <w:szCs w:val="20"/>
        </w:rPr>
        <w:lastRenderedPageBreak/>
        <w:t>Evaluation 6-point Scale</w:t>
      </w:r>
    </w:p>
    <w:p w14:paraId="74BE47E4" w14:textId="77777777" w:rsidR="006C10A1" w:rsidRDefault="00A5242D">
      <w:pPr>
        <w:tabs>
          <w:tab w:val="left" w:pos="426"/>
          <w:tab w:val="left" w:pos="10635"/>
        </w:tabs>
        <w:spacing w:after="0" w:line="240" w:lineRule="auto"/>
        <w:rPr>
          <w:rFonts w:ascii="Arial" w:eastAsia="Arial" w:hAnsi="Arial" w:cs="Arial"/>
          <w:sz w:val="20"/>
          <w:szCs w:val="20"/>
        </w:rPr>
      </w:pPr>
      <w:r>
        <w:rPr>
          <w:rFonts w:ascii="Arial" w:eastAsia="Arial" w:hAnsi="Arial" w:cs="Arial"/>
          <w:sz w:val="20"/>
          <w:szCs w:val="20"/>
        </w:rPr>
        <w:t xml:space="preserve">6 </w:t>
      </w:r>
      <w:r>
        <w:rPr>
          <w:rFonts w:ascii="Arial" w:eastAsia="Arial" w:hAnsi="Arial" w:cs="Arial"/>
          <w:sz w:val="20"/>
          <w:szCs w:val="20"/>
        </w:rPr>
        <w:tab/>
        <w:t>Excellent</w:t>
      </w:r>
    </w:p>
    <w:p w14:paraId="42D8F090" w14:textId="77777777" w:rsidR="006C10A1" w:rsidRDefault="00A5242D">
      <w:pPr>
        <w:tabs>
          <w:tab w:val="left" w:pos="426"/>
          <w:tab w:val="left" w:pos="10635"/>
        </w:tabs>
        <w:spacing w:after="0" w:line="240" w:lineRule="auto"/>
        <w:rPr>
          <w:rFonts w:ascii="Arial" w:eastAsia="Arial" w:hAnsi="Arial" w:cs="Arial"/>
          <w:sz w:val="20"/>
          <w:szCs w:val="20"/>
        </w:rPr>
      </w:pPr>
      <w:r>
        <w:rPr>
          <w:rFonts w:ascii="Arial" w:eastAsia="Arial" w:hAnsi="Arial" w:cs="Arial"/>
          <w:sz w:val="20"/>
          <w:szCs w:val="20"/>
        </w:rPr>
        <w:t xml:space="preserve">5 </w:t>
      </w:r>
      <w:r>
        <w:rPr>
          <w:rFonts w:ascii="Arial" w:eastAsia="Arial" w:hAnsi="Arial" w:cs="Arial"/>
          <w:sz w:val="20"/>
          <w:szCs w:val="20"/>
        </w:rPr>
        <w:tab/>
        <w:t>Very Good</w:t>
      </w:r>
    </w:p>
    <w:p w14:paraId="17918C2C" w14:textId="77777777" w:rsidR="006C10A1" w:rsidRDefault="00A5242D">
      <w:pPr>
        <w:tabs>
          <w:tab w:val="left" w:pos="426"/>
          <w:tab w:val="left" w:pos="10635"/>
        </w:tabs>
        <w:spacing w:after="0" w:line="240" w:lineRule="auto"/>
        <w:rPr>
          <w:rFonts w:ascii="Arial" w:eastAsia="Arial" w:hAnsi="Arial" w:cs="Arial"/>
          <w:sz w:val="20"/>
          <w:szCs w:val="20"/>
        </w:rPr>
      </w:pPr>
      <w:r>
        <w:rPr>
          <w:rFonts w:ascii="Arial" w:eastAsia="Arial" w:hAnsi="Arial" w:cs="Arial"/>
          <w:sz w:val="20"/>
          <w:szCs w:val="20"/>
        </w:rPr>
        <w:t xml:space="preserve">4 </w:t>
      </w:r>
      <w:r>
        <w:rPr>
          <w:rFonts w:ascii="Arial" w:eastAsia="Arial" w:hAnsi="Arial" w:cs="Arial"/>
          <w:sz w:val="20"/>
          <w:szCs w:val="20"/>
        </w:rPr>
        <w:tab/>
        <w:t>Good</w:t>
      </w:r>
    </w:p>
    <w:p w14:paraId="45BB2EE1" w14:textId="77777777" w:rsidR="006C10A1" w:rsidRDefault="00A5242D">
      <w:pPr>
        <w:tabs>
          <w:tab w:val="left" w:pos="426"/>
          <w:tab w:val="left" w:pos="10635"/>
        </w:tabs>
        <w:spacing w:after="0" w:line="240" w:lineRule="auto"/>
        <w:rPr>
          <w:rFonts w:ascii="Arial" w:eastAsia="Arial" w:hAnsi="Arial" w:cs="Arial"/>
          <w:sz w:val="20"/>
          <w:szCs w:val="20"/>
        </w:rPr>
      </w:pPr>
      <w:r>
        <w:rPr>
          <w:rFonts w:ascii="Arial" w:eastAsia="Arial" w:hAnsi="Arial" w:cs="Arial"/>
          <w:sz w:val="20"/>
          <w:szCs w:val="20"/>
        </w:rPr>
        <w:t xml:space="preserve">3 </w:t>
      </w:r>
      <w:r>
        <w:rPr>
          <w:rFonts w:ascii="Arial" w:eastAsia="Arial" w:hAnsi="Arial" w:cs="Arial"/>
          <w:sz w:val="20"/>
          <w:szCs w:val="20"/>
        </w:rPr>
        <w:tab/>
        <w:t>Satisfactory</w:t>
      </w:r>
    </w:p>
    <w:p w14:paraId="39023EBD" w14:textId="77777777" w:rsidR="006C10A1" w:rsidRDefault="00A5242D">
      <w:pPr>
        <w:tabs>
          <w:tab w:val="left" w:pos="426"/>
          <w:tab w:val="left" w:pos="10635"/>
        </w:tabs>
        <w:spacing w:after="0" w:line="240" w:lineRule="auto"/>
        <w:rPr>
          <w:rFonts w:ascii="Arial" w:eastAsia="Arial" w:hAnsi="Arial" w:cs="Arial"/>
          <w:sz w:val="20"/>
          <w:szCs w:val="20"/>
        </w:rPr>
      </w:pPr>
      <w:r>
        <w:rPr>
          <w:rFonts w:ascii="Arial" w:eastAsia="Arial" w:hAnsi="Arial" w:cs="Arial"/>
          <w:sz w:val="20"/>
          <w:szCs w:val="20"/>
        </w:rPr>
        <w:t xml:space="preserve">2 </w:t>
      </w:r>
      <w:r>
        <w:rPr>
          <w:rFonts w:ascii="Arial" w:eastAsia="Arial" w:hAnsi="Arial" w:cs="Arial"/>
          <w:sz w:val="20"/>
          <w:szCs w:val="20"/>
        </w:rPr>
        <w:tab/>
        <w:t>Weak</w:t>
      </w:r>
    </w:p>
    <w:p w14:paraId="262D99B3" w14:textId="77777777" w:rsidR="006C10A1" w:rsidRDefault="00A5242D">
      <w:pPr>
        <w:tabs>
          <w:tab w:val="left" w:pos="426"/>
          <w:tab w:val="left" w:pos="10635"/>
        </w:tabs>
        <w:spacing w:after="0" w:line="240" w:lineRule="auto"/>
        <w:rPr>
          <w:rFonts w:ascii="Arial" w:eastAsia="Arial" w:hAnsi="Arial" w:cs="Arial"/>
          <w:color w:val="000000"/>
          <w:sz w:val="20"/>
          <w:szCs w:val="20"/>
        </w:rPr>
      </w:pPr>
      <w:r>
        <w:rPr>
          <w:rFonts w:ascii="Arial" w:eastAsia="Arial" w:hAnsi="Arial" w:cs="Arial"/>
          <w:sz w:val="20"/>
          <w:szCs w:val="20"/>
        </w:rPr>
        <w:t xml:space="preserve">1      </w:t>
      </w:r>
      <w:r>
        <w:rPr>
          <w:rFonts w:ascii="Arial" w:eastAsia="Arial" w:hAnsi="Arial" w:cs="Arial"/>
          <w:color w:val="000000"/>
          <w:sz w:val="20"/>
          <w:szCs w:val="20"/>
        </w:rPr>
        <w:t>Unsatisfactory</w:t>
      </w:r>
    </w:p>
    <w:p w14:paraId="3E6E34FB" w14:textId="77777777" w:rsidR="006C10A1" w:rsidRDefault="006C10A1">
      <w:pPr>
        <w:tabs>
          <w:tab w:val="left" w:pos="9210"/>
        </w:tabs>
        <w:rPr>
          <w:rFonts w:ascii="Arial" w:eastAsia="Arial" w:hAnsi="Arial" w:cs="Arial"/>
        </w:rPr>
      </w:pPr>
    </w:p>
    <w:p w14:paraId="24F34991" w14:textId="77777777" w:rsidR="006C10A1" w:rsidRDefault="006C10A1">
      <w:pPr>
        <w:rPr>
          <w:rFonts w:ascii="Arial" w:eastAsia="Arial" w:hAnsi="Arial" w:cs="Arial"/>
        </w:rPr>
        <w:sectPr w:rsidR="006C10A1">
          <w:type w:val="continuous"/>
          <w:pgSz w:w="16838" w:h="11906" w:orient="landscape"/>
          <w:pgMar w:top="720" w:right="720" w:bottom="720" w:left="720" w:header="709" w:footer="709" w:gutter="0"/>
          <w:cols w:space="720"/>
          <w:titlePg/>
        </w:sectPr>
      </w:pPr>
    </w:p>
    <w:p w14:paraId="245A04FD" w14:textId="77777777" w:rsidR="006C10A1" w:rsidRDefault="006C10A1">
      <w:pPr>
        <w:widowControl w:val="0"/>
        <w:pBdr>
          <w:top w:val="nil"/>
          <w:left w:val="nil"/>
          <w:bottom w:val="nil"/>
          <w:right w:val="nil"/>
          <w:between w:val="nil"/>
        </w:pBdr>
        <w:spacing w:after="0" w:line="276" w:lineRule="auto"/>
        <w:rPr>
          <w:rFonts w:ascii="Arial" w:eastAsia="Arial" w:hAnsi="Arial" w:cs="Arial"/>
        </w:rPr>
      </w:pPr>
    </w:p>
    <w:tbl>
      <w:tblPr>
        <w:tblStyle w:val="a2"/>
        <w:tblW w:w="10863" w:type="dxa"/>
        <w:tblInd w:w="-165" w:type="dxa"/>
        <w:tblBorders>
          <w:top w:val="single" w:sz="18" w:space="0" w:color="3494BA"/>
          <w:left w:val="single" w:sz="18" w:space="0" w:color="3494BA"/>
          <w:bottom w:val="single" w:sz="18" w:space="0" w:color="3494BA"/>
          <w:right w:val="single" w:sz="18" w:space="0" w:color="3494BA"/>
          <w:insideH w:val="single" w:sz="18" w:space="0" w:color="3494BA"/>
          <w:insideV w:val="single" w:sz="18" w:space="0" w:color="3494BA"/>
        </w:tblBorders>
        <w:tblLayout w:type="fixed"/>
        <w:tblLook w:val="04A0" w:firstRow="1" w:lastRow="0" w:firstColumn="1" w:lastColumn="0" w:noHBand="0" w:noVBand="1"/>
      </w:tblPr>
      <w:tblGrid>
        <w:gridCol w:w="10863"/>
      </w:tblGrid>
      <w:tr w:rsidR="006C10A1" w14:paraId="1FFD039F" w14:textId="77777777" w:rsidTr="006C10A1">
        <w:trPr>
          <w:cnfStyle w:val="100000000000" w:firstRow="1" w:lastRow="0" w:firstColumn="0" w:lastColumn="0" w:oddVBand="0" w:evenVBand="0" w:oddHBand="0" w:evenHBand="0" w:firstRowFirstColumn="0" w:firstRowLastColumn="0" w:lastRowFirstColumn="0" w:lastRowLastColumn="0"/>
          <w:trHeight w:val="1493"/>
        </w:trPr>
        <w:tc>
          <w:tcPr>
            <w:cnfStyle w:val="001000000000" w:firstRow="0" w:lastRow="0" w:firstColumn="1" w:lastColumn="0" w:oddVBand="0" w:evenVBand="0" w:oddHBand="0" w:evenHBand="0" w:firstRowFirstColumn="0" w:firstRowLastColumn="0" w:lastRowFirstColumn="0" w:lastRowLastColumn="0"/>
            <w:tcW w:w="10863" w:type="dxa"/>
            <w:tcBorders>
              <w:top w:val="nil"/>
              <w:left w:val="nil"/>
              <w:bottom w:val="nil"/>
              <w:right w:val="nil"/>
            </w:tcBorders>
          </w:tcPr>
          <w:p w14:paraId="2C7E1210" w14:textId="77777777" w:rsidR="006C10A1" w:rsidRDefault="00A5242D">
            <w:pPr>
              <w:spacing w:before="240" w:after="240"/>
              <w:rPr>
                <w:rFonts w:ascii="Arial" w:eastAsia="Arial" w:hAnsi="Arial" w:cs="Arial"/>
                <w:sz w:val="36"/>
                <w:szCs w:val="36"/>
              </w:rPr>
            </w:pPr>
            <w:r>
              <w:rPr>
                <w:rFonts w:ascii="Arial" w:eastAsia="Arial" w:hAnsi="Arial" w:cs="Arial"/>
                <w:sz w:val="36"/>
                <w:szCs w:val="36"/>
              </w:rPr>
              <w:t xml:space="preserve">Review of SIP | Priority 1 </w:t>
            </w:r>
          </w:p>
          <w:p w14:paraId="7B87B378" w14:textId="77777777" w:rsidR="006C10A1" w:rsidRDefault="00A5242D">
            <w:pPr>
              <w:rPr>
                <w:rFonts w:ascii="Arial" w:eastAsia="Arial" w:hAnsi="Arial" w:cs="Arial"/>
                <w:sz w:val="36"/>
                <w:szCs w:val="36"/>
              </w:rPr>
            </w:pPr>
            <w:r>
              <w:rPr>
                <w:i/>
                <w:iCs/>
              </w:rPr>
              <w:t>Enabling Every Learner to Thrive in a Safe, Happy and Supportive Space Through OCTNE Implementation</w:t>
            </w:r>
            <w:r>
              <w:rPr>
                <w:rFonts w:ascii="Arial" w:eastAsia="Arial" w:hAnsi="Arial" w:cs="Arial"/>
                <w:sz w:val="36"/>
                <w:szCs w:val="36"/>
              </w:rPr>
              <w:t xml:space="preserve"> </w:t>
            </w:r>
          </w:p>
        </w:tc>
      </w:tr>
      <w:tr w:rsidR="006C10A1" w14:paraId="54598DD1" w14:textId="77777777" w:rsidTr="006C10A1">
        <w:trPr>
          <w:cnfStyle w:val="000000100000" w:firstRow="0" w:lastRow="0" w:firstColumn="0" w:lastColumn="0" w:oddVBand="0" w:evenVBand="0" w:oddHBand="1" w:evenHBand="0" w:firstRowFirstColumn="0" w:firstRowLastColumn="0" w:lastRowFirstColumn="0" w:lastRowLastColumn="0"/>
          <w:trHeight w:val="10065"/>
        </w:trPr>
        <w:tc>
          <w:tcPr>
            <w:cnfStyle w:val="001000000000" w:firstRow="0" w:lastRow="0" w:firstColumn="1" w:lastColumn="0" w:oddVBand="0" w:evenVBand="0" w:oddHBand="0" w:evenHBand="0" w:firstRowFirstColumn="0" w:firstRowLastColumn="0" w:lastRowFirstColumn="0" w:lastRowLastColumn="0"/>
            <w:tcW w:w="10863" w:type="dxa"/>
            <w:shd w:val="clear" w:color="auto" w:fill="FFFFFF"/>
          </w:tcPr>
          <w:p w14:paraId="4880BC82" w14:textId="77777777" w:rsidR="006C10A1" w:rsidRDefault="00A5242D">
            <w:pPr>
              <w:spacing w:before="120" w:after="120"/>
              <w:rPr>
                <w:rFonts w:ascii="Arial" w:eastAsia="Arial" w:hAnsi="Arial" w:cs="Arial"/>
              </w:rPr>
            </w:pPr>
            <w:r>
              <w:rPr>
                <w:rFonts w:ascii="Arial" w:eastAsia="Arial" w:hAnsi="Arial" w:cs="Arial"/>
              </w:rPr>
              <w:t>Progress and Impact:</w:t>
            </w:r>
          </w:p>
          <w:p w14:paraId="0DCCA796" w14:textId="77777777" w:rsidR="006C10A1" w:rsidRDefault="00A5242D">
            <w:pPr>
              <w:numPr>
                <w:ilvl w:val="0"/>
                <w:numId w:val="26"/>
              </w:numPr>
              <w:spacing w:before="60" w:line="276" w:lineRule="auto"/>
              <w:rPr>
                <w:rFonts w:ascii="Arial" w:eastAsia="Arial" w:hAnsi="Arial" w:cs="Arial"/>
                <w:sz w:val="20"/>
                <w:szCs w:val="20"/>
              </w:rPr>
            </w:pPr>
            <w:r>
              <w:rPr>
                <w:rFonts w:ascii="Arial" w:eastAsia="Arial" w:hAnsi="Arial" w:cs="Arial"/>
                <w:sz w:val="20"/>
                <w:szCs w:val="20"/>
              </w:rPr>
              <w:t>By May 26, most learners will have scored at least the same or 1 point higher under their tracking for ‘Safe’, ‘Achieving’, ‘Nurtured’, ‘Respected’ as evidenced in their wellbeing wheels</w:t>
            </w:r>
          </w:p>
          <w:p w14:paraId="7F45EF98" w14:textId="77777777" w:rsidR="006C10A1" w:rsidRDefault="00A5242D">
            <w:pPr>
              <w:numPr>
                <w:ilvl w:val="0"/>
                <w:numId w:val="26"/>
              </w:numPr>
              <w:spacing w:line="276" w:lineRule="auto"/>
              <w:rPr>
                <w:rFonts w:ascii="Arial" w:eastAsia="Arial" w:hAnsi="Arial" w:cs="Arial"/>
                <w:sz w:val="20"/>
                <w:szCs w:val="20"/>
              </w:rPr>
            </w:pPr>
            <w:r>
              <w:rPr>
                <w:rFonts w:ascii="Arial" w:eastAsia="Arial" w:hAnsi="Arial" w:cs="Arial"/>
                <w:sz w:val="20"/>
                <w:szCs w:val="20"/>
              </w:rPr>
              <w:t>At least 75% of learners feel their wellbeing has improved since last session evidenced by comparing their SHANARRI Wellbeing web from May 25 to May 26</w:t>
            </w:r>
          </w:p>
          <w:p w14:paraId="39058CB6"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Analysis of learner wellbeing wheel data indicates positive progress across the targeted wellbeing indicators. By May 2026, 81% of learners had maintained or improved their score by at least one point in the </w:t>
            </w:r>
            <w:r>
              <w:rPr>
                <w:rFonts w:ascii="Arial" w:eastAsia="Arial" w:hAnsi="Arial" w:cs="Arial"/>
                <w:b w:val="0"/>
                <w:bCs w:val="0"/>
                <w:i/>
                <w:iCs/>
                <w:sz w:val="20"/>
                <w:szCs w:val="20"/>
              </w:rPr>
              <w:t>Safe</w:t>
            </w:r>
            <w:r>
              <w:rPr>
                <w:rFonts w:ascii="Arial" w:eastAsia="Arial" w:hAnsi="Arial" w:cs="Arial"/>
                <w:b w:val="0"/>
                <w:bCs w:val="0"/>
                <w:sz w:val="20"/>
                <w:szCs w:val="20"/>
              </w:rPr>
              <w:t xml:space="preserve"> indicator. For </w:t>
            </w:r>
            <w:r>
              <w:rPr>
                <w:rFonts w:ascii="Arial" w:eastAsia="Arial" w:hAnsi="Arial" w:cs="Arial"/>
                <w:b w:val="0"/>
                <w:bCs w:val="0"/>
                <w:i/>
                <w:iCs/>
                <w:sz w:val="20"/>
                <w:szCs w:val="20"/>
              </w:rPr>
              <w:t>Achieving</w:t>
            </w:r>
            <w:r>
              <w:rPr>
                <w:rFonts w:ascii="Arial" w:eastAsia="Arial" w:hAnsi="Arial" w:cs="Arial"/>
                <w:b w:val="0"/>
                <w:bCs w:val="0"/>
                <w:sz w:val="20"/>
                <w:szCs w:val="20"/>
              </w:rPr>
              <w:t xml:space="preserve">, 78% of learners had maintained or improved their score, while 62% of learners had maintained or improved their score in </w:t>
            </w:r>
            <w:r>
              <w:rPr>
                <w:rFonts w:ascii="Arial" w:eastAsia="Arial" w:hAnsi="Arial" w:cs="Arial"/>
                <w:b w:val="0"/>
                <w:bCs w:val="0"/>
                <w:i/>
                <w:iCs/>
                <w:sz w:val="20"/>
                <w:szCs w:val="20"/>
              </w:rPr>
              <w:t>Nurtured</w:t>
            </w:r>
            <w:r>
              <w:rPr>
                <w:rFonts w:ascii="Arial" w:eastAsia="Arial" w:hAnsi="Arial" w:cs="Arial"/>
                <w:b w:val="0"/>
                <w:bCs w:val="0"/>
                <w:sz w:val="20"/>
                <w:szCs w:val="20"/>
              </w:rPr>
              <w:t xml:space="preserve">. The strongest outcome was seen in </w:t>
            </w:r>
            <w:r>
              <w:rPr>
                <w:rFonts w:ascii="Arial" w:eastAsia="Arial" w:hAnsi="Arial" w:cs="Arial"/>
                <w:b w:val="0"/>
                <w:bCs w:val="0"/>
                <w:i/>
                <w:iCs/>
                <w:sz w:val="20"/>
                <w:szCs w:val="20"/>
              </w:rPr>
              <w:t>Respected</w:t>
            </w:r>
            <w:r>
              <w:rPr>
                <w:rFonts w:ascii="Arial" w:eastAsia="Arial" w:hAnsi="Arial" w:cs="Arial"/>
                <w:b w:val="0"/>
                <w:bCs w:val="0"/>
                <w:sz w:val="20"/>
                <w:szCs w:val="20"/>
              </w:rPr>
              <w:t>, with 83% of learners maintaining or increasing their score.</w:t>
            </w:r>
          </w:p>
          <w:p w14:paraId="24F3EA93"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These findings suggest that the majority of learners perceive their wellbeing to have remained stable or improved over the course of the year, particularly in relation to feeling safe and respected within the school community. While progress in the </w:t>
            </w:r>
            <w:r>
              <w:rPr>
                <w:rFonts w:ascii="Arial" w:eastAsia="Arial" w:hAnsi="Arial" w:cs="Arial"/>
                <w:b w:val="0"/>
                <w:bCs w:val="0"/>
                <w:i/>
                <w:iCs/>
                <w:sz w:val="20"/>
                <w:szCs w:val="20"/>
              </w:rPr>
              <w:t>Nurtured</w:t>
            </w:r>
            <w:r>
              <w:rPr>
                <w:rFonts w:ascii="Arial" w:eastAsia="Arial" w:hAnsi="Arial" w:cs="Arial"/>
                <w:b w:val="0"/>
                <w:bCs w:val="0"/>
                <w:sz w:val="20"/>
                <w:szCs w:val="20"/>
              </w:rPr>
              <w:t xml:space="preserve"> indicator is evident, this remains the area with the greatest scope for further improvement and will continue to be a focus for ongoing nurturing approaches and targeted support.</w:t>
            </w:r>
          </w:p>
          <w:p w14:paraId="3C7AD5AE" w14:textId="77777777" w:rsidR="006C10A1" w:rsidRDefault="00A5242D">
            <w:pPr>
              <w:numPr>
                <w:ilvl w:val="0"/>
                <w:numId w:val="26"/>
              </w:numPr>
              <w:spacing w:line="276" w:lineRule="auto"/>
              <w:rPr>
                <w:rFonts w:ascii="Arial" w:eastAsia="Arial" w:hAnsi="Arial" w:cs="Arial"/>
                <w:sz w:val="20"/>
                <w:szCs w:val="20"/>
              </w:rPr>
            </w:pPr>
            <w:r>
              <w:rPr>
                <w:rFonts w:ascii="Arial" w:eastAsia="Arial" w:hAnsi="Arial" w:cs="Arial"/>
                <w:sz w:val="20"/>
                <w:szCs w:val="20"/>
              </w:rPr>
              <w:t>By May 26, evidence will be gathered to show all OCTNE Silver Award criteria are met, which will be verified through external assessment.</w:t>
            </w:r>
          </w:p>
          <w:p w14:paraId="4F644A9A" w14:textId="77777777" w:rsidR="006C10A1" w:rsidRDefault="00A5242D">
            <w:pPr>
              <w:numPr>
                <w:ilvl w:val="0"/>
                <w:numId w:val="26"/>
              </w:numPr>
              <w:spacing w:after="160" w:line="276" w:lineRule="auto"/>
              <w:rPr>
                <w:rFonts w:ascii="Arial" w:eastAsia="Arial" w:hAnsi="Arial" w:cs="Arial"/>
                <w:sz w:val="20"/>
                <w:szCs w:val="20"/>
              </w:rPr>
            </w:pPr>
            <w:r>
              <w:rPr>
                <w:rFonts w:ascii="Arial" w:eastAsia="Arial" w:hAnsi="Arial" w:cs="Arial"/>
                <w:sz w:val="20"/>
                <w:szCs w:val="20"/>
              </w:rPr>
              <w:t>Feedback from assessors reflects whole-school engagement and consistent practice.</w:t>
            </w:r>
          </w:p>
          <w:p w14:paraId="558EE058" w14:textId="77777777" w:rsidR="006C10A1" w:rsidRDefault="00A5242D">
            <w:pPr>
              <w:spacing w:after="160" w:line="276" w:lineRule="auto"/>
              <w:rPr>
                <w:rFonts w:ascii="Arial" w:eastAsia="Arial" w:hAnsi="Arial" w:cs="Arial"/>
                <w:sz w:val="20"/>
                <w:szCs w:val="20"/>
              </w:rPr>
            </w:pPr>
            <w:r>
              <w:rPr>
                <w:rFonts w:ascii="Arial" w:eastAsia="Arial" w:hAnsi="Arial" w:cs="Arial"/>
                <w:b w:val="0"/>
                <w:bCs w:val="0"/>
                <w:sz w:val="20"/>
                <w:szCs w:val="20"/>
              </w:rPr>
              <w:t xml:space="preserve">At the time of writing this report, the body of evidence has been submitted for </w:t>
            </w:r>
            <w:proofErr w:type="gramStart"/>
            <w:r>
              <w:rPr>
                <w:rFonts w:ascii="Arial" w:eastAsia="Arial" w:hAnsi="Arial" w:cs="Arial"/>
                <w:b w:val="0"/>
                <w:bCs w:val="0"/>
                <w:sz w:val="20"/>
                <w:szCs w:val="20"/>
              </w:rPr>
              <w:t>assessment</w:t>
            </w:r>
            <w:proofErr w:type="gramEnd"/>
            <w:r>
              <w:rPr>
                <w:rFonts w:ascii="Arial" w:eastAsia="Arial" w:hAnsi="Arial" w:cs="Arial"/>
                <w:b w:val="0"/>
                <w:bCs w:val="0"/>
                <w:sz w:val="20"/>
                <w:szCs w:val="20"/>
              </w:rPr>
              <w:t xml:space="preserve"> and the outcome is currently pending. As a result, a full evaluation of the impact and success of this work cannot yet be determined. Once the assessment outcome is received, this will provide further evidence to inform the overall evaluation and next steps. </w:t>
            </w:r>
          </w:p>
          <w:p w14:paraId="6541671C" w14:textId="77777777" w:rsidR="006C10A1" w:rsidRDefault="00A5242D">
            <w:pPr>
              <w:numPr>
                <w:ilvl w:val="0"/>
                <w:numId w:val="26"/>
              </w:numPr>
              <w:spacing w:before="60" w:after="60" w:line="276" w:lineRule="auto"/>
              <w:rPr>
                <w:rFonts w:ascii="Arial" w:eastAsia="Arial" w:hAnsi="Arial" w:cs="Arial"/>
                <w:sz w:val="20"/>
                <w:szCs w:val="20"/>
              </w:rPr>
            </w:pPr>
            <w:r>
              <w:rPr>
                <w:rFonts w:ascii="Arial" w:eastAsia="Arial" w:hAnsi="Arial" w:cs="Arial"/>
                <w:sz w:val="20"/>
                <w:szCs w:val="20"/>
              </w:rPr>
              <w:t>Pre/post session evaluations or survey show increase in staff and parent confidence</w:t>
            </w:r>
            <w:r>
              <w:rPr>
                <w:rFonts w:ascii="Arial" w:eastAsia="Arial" w:hAnsi="Arial" w:cs="Arial"/>
                <w:sz w:val="20"/>
                <w:szCs w:val="20"/>
              </w:rPr>
              <w:t xml:space="preserve"> and understanding of nurture principles increases</w:t>
            </w:r>
          </w:p>
          <w:p w14:paraId="191D8088" w14:textId="77777777" w:rsidR="006C10A1" w:rsidRDefault="00A5242D">
            <w:pPr>
              <w:spacing w:before="60" w:after="60" w:line="276" w:lineRule="auto"/>
              <w:rPr>
                <w:rFonts w:ascii="Arial" w:eastAsia="Arial" w:hAnsi="Arial" w:cs="Arial"/>
                <w:sz w:val="20"/>
                <w:szCs w:val="20"/>
              </w:rPr>
            </w:pPr>
            <w:r>
              <w:rPr>
                <w:rFonts w:ascii="Arial" w:eastAsia="Arial" w:hAnsi="Arial" w:cs="Arial"/>
                <w:sz w:val="20"/>
                <w:szCs w:val="20"/>
              </w:rPr>
              <w:br/>
            </w:r>
            <w:r>
              <w:rPr>
                <w:rFonts w:ascii="Arial" w:eastAsia="Arial" w:hAnsi="Arial" w:cs="Arial"/>
                <w:b w:val="0"/>
                <w:bCs w:val="0"/>
                <w:sz w:val="20"/>
                <w:szCs w:val="20"/>
              </w:rPr>
              <w:t>The evidence indicates that progress has been made towards this target, particularly in strengthening staff confidence and understanding of nurture principles. Anecdotal feedback and survey data gathered throughout the session provide strong evidence that staff have developed a greater understanding of nurturing approaches and feel more confident in applying these principles within their daily practice. This increased confidence is reflected in the quality of examples staff have provided of nurturing interv</w:t>
            </w:r>
            <w:r>
              <w:rPr>
                <w:rFonts w:ascii="Arial" w:eastAsia="Arial" w:hAnsi="Arial" w:cs="Arial"/>
                <w:b w:val="0"/>
                <w:bCs w:val="0"/>
                <w:sz w:val="20"/>
                <w:szCs w:val="20"/>
              </w:rPr>
              <w:t>entions and their ability to articulate the positive impact of these approaches on learners' wellbeing, engagement, and behaviour.</w:t>
            </w:r>
          </w:p>
          <w:p w14:paraId="1BD88F57"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Parent survey data also demonstrates a growing awareness of nurture within the school community. A majority of parents (68%) reported that they understand the nurture principles and strategies used to support emotional wellbeing. This suggests that communication and engagement activities have been successful in helping many families understand the school's nurturing approach and the rationale behind key wellbeing initiatives.</w:t>
            </w:r>
          </w:p>
          <w:p w14:paraId="5DFFBD58"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However, the survey findings also identify an area for further development. While most parents reported an understanding of nurture principles, 18% stated they were not aware of these approaches and a further 4% reported that they did not fully understand them. This indicates that, although awareness is established among the majority of families, there remains a proportion of parents who would benefit from additional information, opportunities for engagement, and clearer communication about how nurture is e</w:t>
            </w:r>
            <w:r>
              <w:rPr>
                <w:rFonts w:ascii="Arial" w:eastAsia="Arial" w:hAnsi="Arial" w:cs="Arial"/>
                <w:b w:val="0"/>
                <w:bCs w:val="0"/>
                <w:sz w:val="20"/>
                <w:szCs w:val="20"/>
              </w:rPr>
              <w:t>mbedded across the school.</w:t>
            </w:r>
          </w:p>
          <w:p w14:paraId="370FB069" w14:textId="77777777" w:rsidR="006C10A1" w:rsidRDefault="00A5242D">
            <w:pPr>
              <w:numPr>
                <w:ilvl w:val="0"/>
                <w:numId w:val="26"/>
              </w:numPr>
              <w:spacing w:after="160" w:line="276" w:lineRule="auto"/>
              <w:rPr>
                <w:rFonts w:ascii="Arial" w:eastAsia="Arial" w:hAnsi="Arial" w:cs="Arial"/>
                <w:sz w:val="20"/>
                <w:szCs w:val="20"/>
              </w:rPr>
            </w:pPr>
            <w:r>
              <w:rPr>
                <w:rFonts w:ascii="Arial" w:eastAsia="Arial" w:hAnsi="Arial" w:cs="Arial"/>
                <w:sz w:val="20"/>
                <w:szCs w:val="20"/>
              </w:rPr>
              <w:t>By December 25, all staff can articulate and demonstrate PACE principles in their practice, evidenced through observation during LTA/peer visits and playground observations.</w:t>
            </w:r>
          </w:p>
          <w:p w14:paraId="6FEF8502" w14:textId="77777777" w:rsidR="006C10A1" w:rsidRDefault="006C10A1">
            <w:pPr>
              <w:spacing w:before="120" w:line="276" w:lineRule="auto"/>
              <w:ind w:left="720"/>
              <w:rPr>
                <w:rFonts w:ascii="Arial" w:eastAsia="Arial" w:hAnsi="Arial" w:cs="Arial"/>
                <w:sz w:val="20"/>
                <w:szCs w:val="20"/>
              </w:rPr>
            </w:pPr>
          </w:p>
          <w:p w14:paraId="52CE87E6" w14:textId="77777777" w:rsidR="006C10A1" w:rsidRDefault="00A5242D">
            <w:pPr>
              <w:shd w:val="clear" w:color="auto" w:fill="FFFFFF"/>
              <w:spacing w:before="240" w:after="240" w:line="276" w:lineRule="auto"/>
              <w:rPr>
                <w:rFonts w:ascii="Arial" w:eastAsia="Arial" w:hAnsi="Arial" w:cs="Arial"/>
                <w:sz w:val="20"/>
                <w:szCs w:val="20"/>
              </w:rPr>
            </w:pPr>
            <w:r>
              <w:rPr>
                <w:rFonts w:ascii="Arial" w:eastAsia="Arial" w:hAnsi="Arial" w:cs="Arial"/>
                <w:b w:val="0"/>
                <w:bCs w:val="0"/>
                <w:sz w:val="20"/>
                <w:szCs w:val="20"/>
              </w:rPr>
              <w:lastRenderedPageBreak/>
              <w:t>The original target was for all staff to articulate and demonstrate PACE principles in practice by December 2025. Due to staffing changes during Term 2, the timescale was extended to May 2026. Despite this delay, strong progress has been made towards achieving the intended outcome.</w:t>
            </w:r>
          </w:p>
          <w:p w14:paraId="58406B3A" w14:textId="77777777" w:rsidR="006C10A1" w:rsidRDefault="00A5242D">
            <w:pPr>
              <w:shd w:val="clear" w:color="auto" w:fill="FFFFFF"/>
              <w:spacing w:before="240" w:after="240" w:line="276" w:lineRule="auto"/>
              <w:rPr>
                <w:rFonts w:ascii="Arial" w:eastAsia="Arial" w:hAnsi="Arial" w:cs="Arial"/>
                <w:sz w:val="20"/>
                <w:szCs w:val="20"/>
              </w:rPr>
            </w:pPr>
            <w:r>
              <w:rPr>
                <w:rFonts w:ascii="Arial" w:eastAsia="Arial" w:hAnsi="Arial" w:cs="Arial"/>
                <w:b w:val="0"/>
                <w:bCs w:val="0"/>
                <w:sz w:val="20"/>
                <w:szCs w:val="20"/>
              </w:rPr>
              <w:t>A key strength has been the commitment to professional learning, with 100% of staff attending additional PACE CLPL delivered by the Principal Teacher during in-service sessions. This has been reinforced through the distribution and consistent use of PACE language lanyards, providing a visible and practical prompt to support implementation in daily practice.</w:t>
            </w:r>
          </w:p>
          <w:p w14:paraId="3A5E86C2" w14:textId="77777777" w:rsidR="006C10A1" w:rsidRDefault="00A5242D">
            <w:pPr>
              <w:shd w:val="clear" w:color="auto" w:fill="FFFFFF"/>
              <w:spacing w:before="240" w:after="240" w:line="276" w:lineRule="auto"/>
              <w:rPr>
                <w:rFonts w:ascii="Arial" w:eastAsia="Arial" w:hAnsi="Arial" w:cs="Arial"/>
                <w:sz w:val="20"/>
                <w:szCs w:val="20"/>
              </w:rPr>
            </w:pPr>
            <w:r>
              <w:rPr>
                <w:rFonts w:ascii="Arial" w:eastAsia="Arial" w:hAnsi="Arial" w:cs="Arial"/>
                <w:b w:val="0"/>
                <w:bCs w:val="0"/>
                <w:sz w:val="20"/>
                <w:szCs w:val="20"/>
              </w:rPr>
              <w:t>Evidence from playground observations conducted by the Principal Teacher indicates that the majority of support staff are successfully applying a PACE approach when supporting pupils. Staff were observed using acceptance, empathy and curiosity to de-escalate conflict and respond to dysregulated behaviour, demonstrating an increased confidence in translating theory into practice. These interactions were effective in supporting positive outcomes for pupils and promoting emotional regulation.</w:t>
            </w:r>
          </w:p>
          <w:p w14:paraId="57648F86" w14:textId="77777777" w:rsidR="006C10A1" w:rsidRDefault="00A5242D">
            <w:pPr>
              <w:shd w:val="clear" w:color="auto" w:fill="FFFFFF"/>
              <w:spacing w:before="240" w:after="240" w:line="276" w:lineRule="auto"/>
              <w:rPr>
                <w:rFonts w:ascii="Arial" w:eastAsia="Arial" w:hAnsi="Arial" w:cs="Arial"/>
                <w:sz w:val="20"/>
                <w:szCs w:val="20"/>
              </w:rPr>
            </w:pPr>
            <w:r>
              <w:rPr>
                <w:rFonts w:ascii="Arial" w:eastAsia="Arial" w:hAnsi="Arial" w:cs="Arial"/>
                <w:b w:val="0"/>
                <w:bCs w:val="0"/>
                <w:sz w:val="20"/>
                <w:szCs w:val="20"/>
              </w:rPr>
              <w:t>Self-evaluation data gathered as part of the nurture review further evidences the impact of this work. Among support staff, 66% strongly agreed and 33% agreed that they can explain the four principles of PACE. In addition, 50% strongly agreed and 50% agreed that they understand how PACE supports positive relationships and wellbeing. Teaching staff demonstrated particularly high levels of confidence, with 100% strongly agreeing that they can explain the four principles of PACE and 100% strongly agreeing that</w:t>
            </w:r>
            <w:r>
              <w:rPr>
                <w:rFonts w:ascii="Arial" w:eastAsia="Arial" w:hAnsi="Arial" w:cs="Arial"/>
                <w:b w:val="0"/>
                <w:bCs w:val="0"/>
                <w:sz w:val="20"/>
                <w:szCs w:val="20"/>
              </w:rPr>
              <w:t xml:space="preserve"> they understand its role in supporting relationships and wellbeing.</w:t>
            </w:r>
          </w:p>
          <w:p w14:paraId="47E2F9B8" w14:textId="77777777" w:rsidR="006C10A1" w:rsidRDefault="00A5242D">
            <w:pPr>
              <w:shd w:val="clear" w:color="auto" w:fill="FFFFFF"/>
              <w:spacing w:before="240" w:after="240" w:line="276" w:lineRule="auto"/>
              <w:rPr>
                <w:rFonts w:ascii="Arial" w:eastAsia="Arial" w:hAnsi="Arial" w:cs="Arial"/>
                <w:sz w:val="24"/>
                <w:szCs w:val="24"/>
              </w:rPr>
            </w:pPr>
            <w:r>
              <w:rPr>
                <w:rFonts w:ascii="Arial" w:eastAsia="Arial" w:hAnsi="Arial" w:cs="Arial"/>
                <w:b w:val="0"/>
                <w:bCs w:val="0"/>
                <w:sz w:val="20"/>
                <w:szCs w:val="20"/>
              </w:rPr>
              <w:t xml:space="preserve">Qualitative evidence from teaching staff also demonstrates a strong understanding of how PACE can be applied in practice. One example described a pupil becoming dysregulated, leaving the classroom, shouting, and refusing to return. Staff responded by remaining physically and emotionally available, using accepting and empathetic language such as, </w:t>
            </w:r>
            <w:r>
              <w:rPr>
                <w:rFonts w:ascii="Arial" w:eastAsia="Arial" w:hAnsi="Arial" w:cs="Arial"/>
                <w:b w:val="0"/>
                <w:bCs w:val="0"/>
                <w:i/>
                <w:iCs/>
                <w:sz w:val="20"/>
                <w:szCs w:val="20"/>
              </w:rPr>
              <w:t>"I know you're having a hard time"</w:t>
            </w:r>
            <w:r>
              <w:rPr>
                <w:rFonts w:ascii="Arial" w:eastAsia="Arial" w:hAnsi="Arial" w:cs="Arial"/>
                <w:b w:val="0"/>
                <w:bCs w:val="0"/>
                <w:sz w:val="20"/>
                <w:szCs w:val="20"/>
              </w:rPr>
              <w:t xml:space="preserve"> and </w:t>
            </w:r>
            <w:r>
              <w:rPr>
                <w:rFonts w:ascii="Arial" w:eastAsia="Arial" w:hAnsi="Arial" w:cs="Arial"/>
                <w:b w:val="0"/>
                <w:bCs w:val="0"/>
                <w:i/>
                <w:iCs/>
                <w:sz w:val="20"/>
                <w:szCs w:val="20"/>
              </w:rPr>
              <w:t>"I'll be here when you're ready."</w:t>
            </w:r>
            <w:r>
              <w:rPr>
                <w:rFonts w:ascii="Arial" w:eastAsia="Arial" w:hAnsi="Arial" w:cs="Arial"/>
                <w:b w:val="0"/>
                <w:bCs w:val="0"/>
                <w:sz w:val="20"/>
                <w:szCs w:val="20"/>
              </w:rPr>
              <w:t xml:space="preserve"> Once the pupil was calm, staff adopted a curious and empathetic stance to explore underlying feelings and identify future strategies. This example reflects effective use of the PACE principles and illustrates how staff are supporting emotional regulation while maintaining positive relationships.</w:t>
            </w:r>
          </w:p>
          <w:p w14:paraId="6992F337" w14:textId="77777777" w:rsidR="006C10A1" w:rsidRDefault="00A5242D">
            <w:pPr>
              <w:numPr>
                <w:ilvl w:val="0"/>
                <w:numId w:val="26"/>
              </w:numPr>
              <w:spacing w:before="120" w:line="276" w:lineRule="auto"/>
              <w:rPr>
                <w:rFonts w:ascii="Arial" w:eastAsia="Arial" w:hAnsi="Arial" w:cs="Arial"/>
                <w:sz w:val="20"/>
                <w:szCs w:val="20"/>
              </w:rPr>
            </w:pPr>
            <w:r>
              <w:rPr>
                <w:rFonts w:ascii="Arial" w:eastAsia="Arial" w:hAnsi="Arial" w:cs="Arial"/>
                <w:sz w:val="20"/>
                <w:szCs w:val="20"/>
              </w:rPr>
              <w:t>By December, PACE is referenced consistently in school communication, planning, and behaviour support strategies as evidenced through general observations.</w:t>
            </w:r>
          </w:p>
          <w:p w14:paraId="458969FC" w14:textId="77777777" w:rsidR="006C10A1" w:rsidRDefault="00A5242D">
            <w:pPr>
              <w:shd w:val="clear" w:color="auto" w:fill="FFFFFF"/>
              <w:spacing w:before="240" w:after="240" w:line="276" w:lineRule="auto"/>
              <w:rPr>
                <w:rFonts w:ascii="Arial" w:eastAsia="Arial" w:hAnsi="Arial" w:cs="Arial"/>
                <w:sz w:val="20"/>
                <w:szCs w:val="20"/>
              </w:rPr>
            </w:pPr>
            <w:r>
              <w:rPr>
                <w:rFonts w:ascii="Arial" w:eastAsia="Arial" w:hAnsi="Arial" w:cs="Arial"/>
                <w:b w:val="0"/>
                <w:bCs w:val="0"/>
                <w:sz w:val="20"/>
                <w:szCs w:val="20"/>
              </w:rPr>
              <w:t>Again, the timeframe for this work was extended to May 26 due to staffing changes in term 2. The evidence gathered indicates that good progress has been made and that PACE is becoming increasingly embedded within whole-school practice.</w:t>
            </w:r>
          </w:p>
          <w:p w14:paraId="43B3BCB1" w14:textId="77777777" w:rsidR="006C10A1" w:rsidRDefault="00A5242D">
            <w:pPr>
              <w:shd w:val="clear" w:color="auto" w:fill="FFFFFF"/>
              <w:spacing w:before="240" w:after="240" w:line="276" w:lineRule="auto"/>
              <w:rPr>
                <w:rFonts w:ascii="Arial" w:eastAsia="Arial" w:hAnsi="Arial" w:cs="Arial"/>
                <w:sz w:val="20"/>
                <w:szCs w:val="20"/>
              </w:rPr>
            </w:pPr>
            <w:r>
              <w:rPr>
                <w:rFonts w:ascii="Arial" w:eastAsia="Arial" w:hAnsi="Arial" w:cs="Arial"/>
                <w:b w:val="0"/>
                <w:bCs w:val="0"/>
                <w:sz w:val="20"/>
                <w:szCs w:val="20"/>
              </w:rPr>
              <w:t>A significant indicator of this progress is the consistent use of PACE language lanyards by all teaching and support staff. The lanyards provide a shared language and practical reminder of the four principles, helping to ensure that PACE remains visible and accessible in day-to-day interactions with pupils.</w:t>
            </w:r>
          </w:p>
          <w:p w14:paraId="615AAB77" w14:textId="77777777" w:rsidR="006C10A1" w:rsidRDefault="00A5242D">
            <w:pPr>
              <w:shd w:val="clear" w:color="auto" w:fill="FFFFFF"/>
              <w:spacing w:before="240" w:after="240" w:line="276" w:lineRule="auto"/>
              <w:rPr>
                <w:rFonts w:ascii="Arial" w:eastAsia="Arial" w:hAnsi="Arial" w:cs="Arial"/>
                <w:sz w:val="20"/>
                <w:szCs w:val="20"/>
              </w:rPr>
            </w:pPr>
            <w:r>
              <w:rPr>
                <w:rFonts w:ascii="Arial" w:eastAsia="Arial" w:hAnsi="Arial" w:cs="Arial"/>
                <w:b w:val="0"/>
                <w:bCs w:val="0"/>
                <w:sz w:val="20"/>
                <w:szCs w:val="20"/>
              </w:rPr>
              <w:t>Classroom observations undertaken by Psychological Services have provided further evidence of implementation in practice. These observations identified staff effectively using PACE approaches to support targeted pupils, demonstrating that the principles are being applied to meet individual needs. This is further reflected in child planning documentation, where PACE-informed approaches and strategies have been incorporated into planning statements, evidencing a clear link between theory, planning, and practi</w:t>
            </w:r>
            <w:r>
              <w:rPr>
                <w:rFonts w:ascii="Arial" w:eastAsia="Arial" w:hAnsi="Arial" w:cs="Arial"/>
                <w:b w:val="0"/>
                <w:bCs w:val="0"/>
                <w:sz w:val="20"/>
                <w:szCs w:val="20"/>
              </w:rPr>
              <w:t>ce.</w:t>
            </w:r>
          </w:p>
          <w:p w14:paraId="6E70D3E9" w14:textId="77777777" w:rsidR="006C10A1" w:rsidRDefault="00A5242D">
            <w:pPr>
              <w:shd w:val="clear" w:color="auto" w:fill="FFFFFF"/>
              <w:spacing w:before="240" w:after="240" w:line="276" w:lineRule="auto"/>
              <w:rPr>
                <w:rFonts w:ascii="Arial" w:eastAsia="Arial" w:hAnsi="Arial" w:cs="Arial"/>
                <w:sz w:val="20"/>
                <w:szCs w:val="20"/>
              </w:rPr>
            </w:pPr>
            <w:r>
              <w:rPr>
                <w:rFonts w:ascii="Arial" w:eastAsia="Arial" w:hAnsi="Arial" w:cs="Arial"/>
                <w:b w:val="0"/>
                <w:bCs w:val="0"/>
                <w:sz w:val="20"/>
                <w:szCs w:val="20"/>
              </w:rPr>
              <w:t>PACE has also been integrated into wider school systems and communication. The revised incident timeline, which has been shared with the parent body, incorporates PACE language and approaches. This demonstrates a commitment to ensuring consistency in how behaviour and wellbeing are understood and supported across the school community, while also strengthening shared understanding with families.</w:t>
            </w:r>
          </w:p>
          <w:p w14:paraId="797E901F" w14:textId="77777777" w:rsidR="006C10A1" w:rsidRDefault="00A5242D">
            <w:pPr>
              <w:numPr>
                <w:ilvl w:val="0"/>
                <w:numId w:val="26"/>
              </w:numPr>
              <w:spacing w:before="240" w:line="276" w:lineRule="auto"/>
              <w:rPr>
                <w:rFonts w:ascii="Arial" w:eastAsia="Arial" w:hAnsi="Arial" w:cs="Arial"/>
                <w:sz w:val="20"/>
                <w:szCs w:val="20"/>
              </w:rPr>
            </w:pPr>
            <w:r>
              <w:rPr>
                <w:rFonts w:ascii="Arial" w:eastAsia="Arial" w:hAnsi="Arial" w:cs="Arial"/>
                <w:sz w:val="20"/>
                <w:szCs w:val="20"/>
              </w:rPr>
              <w:t>100% of QA observations in May 26 demonstrate evidence of nurturing approaches: safe spaces, visual supports, daily check-ins.</w:t>
            </w:r>
          </w:p>
          <w:p w14:paraId="076BE67B" w14:textId="77777777" w:rsidR="006C10A1" w:rsidRDefault="00A5242D">
            <w:pPr>
              <w:numPr>
                <w:ilvl w:val="0"/>
                <w:numId w:val="26"/>
              </w:numPr>
              <w:spacing w:after="240" w:line="276" w:lineRule="auto"/>
              <w:rPr>
                <w:rFonts w:ascii="Arial" w:eastAsia="Arial" w:hAnsi="Arial" w:cs="Arial"/>
                <w:sz w:val="20"/>
                <w:szCs w:val="20"/>
              </w:rPr>
            </w:pPr>
            <w:r>
              <w:rPr>
                <w:rFonts w:ascii="Arial" w:eastAsia="Arial" w:hAnsi="Arial" w:cs="Arial"/>
                <w:sz w:val="20"/>
                <w:szCs w:val="20"/>
              </w:rPr>
              <w:t>Classroom audits show at least 80% of learning environments align with inclusive and nurturing practice indicators.</w:t>
            </w:r>
          </w:p>
          <w:p w14:paraId="5175C1D7"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lastRenderedPageBreak/>
              <w:t xml:space="preserve">This success criteria </w:t>
            </w:r>
            <w:proofErr w:type="gramStart"/>
            <w:r>
              <w:rPr>
                <w:rFonts w:ascii="Arial" w:eastAsia="Arial" w:hAnsi="Arial" w:cs="Arial"/>
                <w:b w:val="0"/>
                <w:bCs w:val="0"/>
                <w:sz w:val="20"/>
                <w:szCs w:val="20"/>
              </w:rPr>
              <w:t>was</w:t>
            </w:r>
            <w:proofErr w:type="gramEnd"/>
            <w:r>
              <w:rPr>
                <w:rFonts w:ascii="Arial" w:eastAsia="Arial" w:hAnsi="Arial" w:cs="Arial"/>
                <w:b w:val="0"/>
                <w:bCs w:val="0"/>
                <w:sz w:val="20"/>
                <w:szCs w:val="20"/>
              </w:rPr>
              <w:t xml:space="preserve"> fully achieved and 80% superseded. Walk-round observations confirmed that all classrooms demonstrated key nurturing approaches. Every class had a clearly identified safe or calm space, labelled using signage created by the Nurture Citizenship Group, reinforcing a consistent whole-school commitment to nurture. While the design and layout of these spaces varied between classrooms, their presence was evident in all learning environments.</w:t>
            </w:r>
          </w:p>
          <w:p w14:paraId="2D9A480C"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Visual timetables were displayed in every classroom and staff consistently explained these to learners during morning routines, supporting predictability and reducing anxiety. Daily check-ins were also observed across all classes, providing regular opportunities for learners to share feelings, build relationships, and identify any support needs.</w:t>
            </w:r>
          </w:p>
          <w:p w14:paraId="12CAC044"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In addition, all classrooms displayed Class Charters and staff were observed referencing both these and the school's values throughout the day. This demonstrates that nurturing principles are embedded within classroom practice and contribute positively to creating safe, supportive, and inclusive learning environments for all learners.</w:t>
            </w:r>
          </w:p>
          <w:p w14:paraId="073EA442" w14:textId="77777777" w:rsidR="006C10A1" w:rsidRDefault="00A5242D">
            <w:pPr>
              <w:numPr>
                <w:ilvl w:val="0"/>
                <w:numId w:val="26"/>
              </w:numPr>
              <w:spacing w:after="160" w:line="276" w:lineRule="auto"/>
              <w:rPr>
                <w:rFonts w:ascii="Arial" w:eastAsia="Arial" w:hAnsi="Arial" w:cs="Arial"/>
                <w:sz w:val="20"/>
                <w:szCs w:val="20"/>
              </w:rPr>
            </w:pPr>
            <w:proofErr w:type="spellStart"/>
            <w:r>
              <w:rPr>
                <w:rFonts w:ascii="Arial" w:eastAsia="Arial" w:hAnsi="Arial" w:cs="Arial"/>
                <w:sz w:val="20"/>
                <w:szCs w:val="20"/>
              </w:rPr>
              <w:t>PAThS</w:t>
            </w:r>
            <w:proofErr w:type="spellEnd"/>
            <w:r>
              <w:rPr>
                <w:rFonts w:ascii="Arial" w:eastAsia="Arial" w:hAnsi="Arial" w:cs="Arial"/>
                <w:sz w:val="20"/>
                <w:szCs w:val="20"/>
              </w:rPr>
              <w:t xml:space="preserve"> and wellbeing conversations are embedded into the curriculum and visible in termly health and wellbeing planning.</w:t>
            </w:r>
          </w:p>
          <w:p w14:paraId="09302A42" w14:textId="77777777" w:rsidR="006C10A1" w:rsidRDefault="00A5242D">
            <w:pPr>
              <w:spacing w:after="160" w:line="276" w:lineRule="auto"/>
              <w:rPr>
                <w:rFonts w:ascii="Arial" w:eastAsia="Arial" w:hAnsi="Arial" w:cs="Arial"/>
                <w:sz w:val="20"/>
                <w:szCs w:val="20"/>
              </w:rPr>
            </w:pPr>
            <w:r>
              <w:rPr>
                <w:rFonts w:ascii="Arial" w:eastAsia="Arial" w:hAnsi="Arial" w:cs="Arial"/>
                <w:sz w:val="20"/>
                <w:szCs w:val="20"/>
              </w:rPr>
              <w:br/>
            </w:r>
            <w:r>
              <w:rPr>
                <w:rFonts w:ascii="Arial" w:eastAsia="Arial" w:hAnsi="Arial" w:cs="Arial"/>
                <w:b w:val="0"/>
                <w:bCs w:val="0"/>
                <w:sz w:val="20"/>
                <w:szCs w:val="20"/>
              </w:rPr>
              <w:t xml:space="preserve">This success criteria </w:t>
            </w:r>
            <w:proofErr w:type="gramStart"/>
            <w:r>
              <w:rPr>
                <w:rFonts w:ascii="Arial" w:eastAsia="Arial" w:hAnsi="Arial" w:cs="Arial"/>
                <w:b w:val="0"/>
                <w:bCs w:val="0"/>
                <w:sz w:val="20"/>
                <w:szCs w:val="20"/>
              </w:rPr>
              <w:t>has</w:t>
            </w:r>
            <w:proofErr w:type="gramEnd"/>
            <w:r>
              <w:rPr>
                <w:rFonts w:ascii="Arial" w:eastAsia="Arial" w:hAnsi="Arial" w:cs="Arial"/>
                <w:b w:val="0"/>
                <w:bCs w:val="0"/>
                <w:sz w:val="20"/>
                <w:szCs w:val="20"/>
              </w:rPr>
              <w:t xml:space="preserve"> been successfully achieved, with clear evidence that </w:t>
            </w:r>
            <w:proofErr w:type="spellStart"/>
            <w:r>
              <w:rPr>
                <w:rFonts w:ascii="Arial" w:eastAsia="Arial" w:hAnsi="Arial" w:cs="Arial"/>
                <w:b w:val="0"/>
                <w:bCs w:val="0"/>
                <w:sz w:val="20"/>
                <w:szCs w:val="20"/>
              </w:rPr>
              <w:t>PAThS</w:t>
            </w:r>
            <w:proofErr w:type="spellEnd"/>
            <w:r>
              <w:rPr>
                <w:rFonts w:ascii="Arial" w:eastAsia="Arial" w:hAnsi="Arial" w:cs="Arial"/>
                <w:b w:val="0"/>
                <w:bCs w:val="0"/>
                <w:sz w:val="20"/>
                <w:szCs w:val="20"/>
              </w:rPr>
              <w:t xml:space="preserve"> </w:t>
            </w:r>
            <w:proofErr w:type="gramStart"/>
            <w:r>
              <w:rPr>
                <w:rFonts w:ascii="Arial" w:eastAsia="Arial" w:hAnsi="Arial" w:cs="Arial"/>
                <w:b w:val="0"/>
                <w:bCs w:val="0"/>
                <w:sz w:val="20"/>
                <w:szCs w:val="20"/>
              </w:rPr>
              <w:t>is</w:t>
            </w:r>
            <w:proofErr w:type="gramEnd"/>
            <w:r>
              <w:rPr>
                <w:rFonts w:ascii="Arial" w:eastAsia="Arial" w:hAnsi="Arial" w:cs="Arial"/>
                <w:b w:val="0"/>
                <w:bCs w:val="0"/>
                <w:sz w:val="20"/>
                <w:szCs w:val="20"/>
              </w:rPr>
              <w:t xml:space="preserve"> embedded within both planned and responsive classroom practice. Review of termly planning across all classes confirms that </w:t>
            </w:r>
            <w:proofErr w:type="spellStart"/>
            <w:r>
              <w:rPr>
                <w:rFonts w:ascii="Arial" w:eastAsia="Arial" w:hAnsi="Arial" w:cs="Arial"/>
                <w:b w:val="0"/>
                <w:bCs w:val="0"/>
                <w:sz w:val="20"/>
                <w:szCs w:val="20"/>
              </w:rPr>
              <w:t>PAThS</w:t>
            </w:r>
            <w:proofErr w:type="spellEnd"/>
            <w:r>
              <w:rPr>
                <w:rFonts w:ascii="Arial" w:eastAsia="Arial" w:hAnsi="Arial" w:cs="Arial"/>
                <w:b w:val="0"/>
                <w:bCs w:val="0"/>
                <w:sz w:val="20"/>
                <w:szCs w:val="20"/>
              </w:rPr>
              <w:t xml:space="preserve"> lessons are consistently incorporated, ensuring a progressive and structured approach to developing learners' social, emotional, and wellbeing skills. Health and wellbeing outcomes are clearly mapped within planning, demonstrating that staff are systematically delivering the intended curriculum</w:t>
            </w:r>
            <w:r>
              <w:rPr>
                <w:rFonts w:ascii="Arial" w:eastAsia="Arial" w:hAnsi="Arial" w:cs="Arial"/>
                <w:b w:val="0"/>
                <w:bCs w:val="0"/>
                <w:sz w:val="20"/>
                <w:szCs w:val="20"/>
              </w:rPr>
              <w:t>.</w:t>
            </w:r>
          </w:p>
          <w:p w14:paraId="17D1D4E2"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Beyond planned learning experiences, there is strong evidence that staff adopt a responsive approach to wellbeing. Feedback from teaching staff indicates that wellbeing conversations are not confined to discrete lessons but are integrated into daily classroom interactions. Staff regularly address emerging issues and concerns as they arise, adapting learning and support to meet the immediate needs of learners. This reflects a strong understanding of nurture principles and a commitment to supporting wellbeing</w:t>
            </w:r>
            <w:r>
              <w:rPr>
                <w:rFonts w:ascii="Arial" w:eastAsia="Arial" w:hAnsi="Arial" w:cs="Arial"/>
                <w:b w:val="0"/>
                <w:bCs w:val="0"/>
                <w:sz w:val="20"/>
                <w:szCs w:val="20"/>
              </w:rPr>
              <w:t xml:space="preserve"> in real time.</w:t>
            </w:r>
          </w:p>
          <w:p w14:paraId="67E0B0B3"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As a result, wellbeing is viewed not as a standalone programme but as an integral part of everyday learning and teaching. The combination of structured </w:t>
            </w:r>
            <w:proofErr w:type="spellStart"/>
            <w:r>
              <w:rPr>
                <w:rFonts w:ascii="Arial" w:eastAsia="Arial" w:hAnsi="Arial" w:cs="Arial"/>
                <w:b w:val="0"/>
                <w:bCs w:val="0"/>
                <w:sz w:val="20"/>
                <w:szCs w:val="20"/>
              </w:rPr>
              <w:t>PAThS</w:t>
            </w:r>
            <w:proofErr w:type="spellEnd"/>
            <w:r>
              <w:rPr>
                <w:rFonts w:ascii="Arial" w:eastAsia="Arial" w:hAnsi="Arial" w:cs="Arial"/>
                <w:b w:val="0"/>
                <w:bCs w:val="0"/>
                <w:sz w:val="20"/>
                <w:szCs w:val="20"/>
              </w:rPr>
              <w:t xml:space="preserve"> delivery and responsive, learner-centred practice demonstrates that wellbeing is embedded within the culture of the school and is effectively supporting learners' emotional development, relationships, and readiness to learn.</w:t>
            </w:r>
          </w:p>
          <w:p w14:paraId="31E7B19F" w14:textId="77777777" w:rsidR="006C10A1" w:rsidRDefault="00A5242D">
            <w:pPr>
              <w:numPr>
                <w:ilvl w:val="0"/>
                <w:numId w:val="26"/>
              </w:numPr>
              <w:spacing w:before="60" w:line="276" w:lineRule="auto"/>
              <w:rPr>
                <w:rFonts w:ascii="Arial" w:eastAsia="Arial" w:hAnsi="Arial" w:cs="Arial"/>
                <w:sz w:val="20"/>
                <w:szCs w:val="20"/>
              </w:rPr>
            </w:pPr>
            <w:r>
              <w:rPr>
                <w:rFonts w:ascii="Arial" w:eastAsia="Arial" w:hAnsi="Arial" w:cs="Arial"/>
                <w:sz w:val="20"/>
                <w:szCs w:val="20"/>
              </w:rPr>
              <w:t xml:space="preserve">At least 75 % of staff will be able to give examples of how a nurturing approach has led to better outcomes for learners evidenced in reflective journal. </w:t>
            </w:r>
          </w:p>
          <w:p w14:paraId="2095FE80" w14:textId="77777777" w:rsidR="006C10A1" w:rsidRDefault="00A5242D">
            <w:pPr>
              <w:numPr>
                <w:ilvl w:val="0"/>
                <w:numId w:val="26"/>
              </w:numPr>
              <w:spacing w:after="240" w:line="276" w:lineRule="auto"/>
              <w:rPr>
                <w:rFonts w:ascii="Arial" w:eastAsia="Arial" w:hAnsi="Arial" w:cs="Arial"/>
                <w:sz w:val="20"/>
                <w:szCs w:val="20"/>
              </w:rPr>
            </w:pPr>
            <w:r>
              <w:rPr>
                <w:rFonts w:ascii="Arial" w:eastAsia="Arial" w:hAnsi="Arial" w:cs="Arial"/>
                <w:sz w:val="20"/>
                <w:szCs w:val="20"/>
              </w:rPr>
              <w:t>At least 80% of selected learners can describe strategies in place for their wellbeing and explain how these have helped them</w:t>
            </w:r>
          </w:p>
          <w:p w14:paraId="355130E5"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The target was exceeded, with 83% of staff providing clear examples of how nurturing approaches had positively impacted individual learners or groups of children. The range and quality of responses demonstrate that staff not only understand nurturing principles but are able to apply them effectively in practice to improve learner wellbeing, engagement, and readiness to learn.</w:t>
            </w:r>
          </w:p>
          <w:p w14:paraId="06CD841B"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Staff examples highlighted a strong focus on relationship-based practice, emotional regulation, and responsive support. Examples included providing time and space for dysregulated learners to self-regulate through the use of calm areas, sensory resources, and supportive conversations; using trusted relationships and reassurance to reduce anxiety; and adapting approaches to meet individual needs through active listening and personalised support. Several responses demonstrated how staff successfully de-escala</w:t>
            </w:r>
            <w:r>
              <w:rPr>
                <w:rFonts w:ascii="Arial" w:eastAsia="Arial" w:hAnsi="Arial" w:cs="Arial"/>
                <w:b w:val="0"/>
                <w:bCs w:val="0"/>
                <w:sz w:val="20"/>
                <w:szCs w:val="20"/>
              </w:rPr>
              <w:t>ted challenging situations, enabling learners to re-engage with learning, manage emotions more effectively, and experience positive outcomes.</w:t>
            </w:r>
          </w:p>
          <w:p w14:paraId="1551BB28"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The impact of nurturing practice was also evident through preventative and universal approaches. Staff identified the positive contribution of initiatives such as Bright Starts Club in supporting children to begin the day calmly and positively, while playground nurture spaces and the Calm Café were recognised as effective environments for supporting conflict resolution, emotional regulation, and wellbeing.</w:t>
            </w:r>
          </w:p>
          <w:p w14:paraId="7B859B9C"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lastRenderedPageBreak/>
              <w:t>Importantly, 86% of learners’ feedback corroborated staff reflections. Children were able to articulate specific nurturing actions taken by staff, including helping them identify strategies to calm down, suggesting ways to overcome difficulties, listening to concerns, directing them to supportive spaces such as the calm corner, using regulation tools such as traffic lights, and communicating in a calm and respectful manner. This alignment between staff and pupil perspectives provides strong evidence that nu</w:t>
            </w:r>
            <w:r>
              <w:rPr>
                <w:rFonts w:ascii="Arial" w:eastAsia="Arial" w:hAnsi="Arial" w:cs="Arial"/>
                <w:b w:val="0"/>
                <w:bCs w:val="0"/>
                <w:sz w:val="20"/>
                <w:szCs w:val="20"/>
              </w:rPr>
              <w:t>rturing approaches are experienced consistently by learners and are having a meaningful impact on their daily school experience.</w:t>
            </w:r>
          </w:p>
          <w:p w14:paraId="4FAFA4B6"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Overall, the evidence suggests that nurturing practice is embedded within staff interactions and is contributing to improved emotional wellbeing, stronger relationships, increased self-regulation, and greater engagement in learning. The fact that children can readily identify and describe these approaches further demonstrates their visibility, effectiveness, and positive influence across the school.</w:t>
            </w:r>
          </w:p>
          <w:p w14:paraId="204EA978" w14:textId="77777777" w:rsidR="006C10A1" w:rsidRDefault="00A5242D">
            <w:pPr>
              <w:numPr>
                <w:ilvl w:val="0"/>
                <w:numId w:val="26"/>
              </w:numPr>
              <w:spacing w:before="60" w:after="60" w:line="276" w:lineRule="auto"/>
              <w:rPr>
                <w:rFonts w:ascii="Arial" w:eastAsia="Arial" w:hAnsi="Arial" w:cs="Arial"/>
                <w:sz w:val="20"/>
                <w:szCs w:val="20"/>
              </w:rPr>
            </w:pPr>
            <w:r>
              <w:rPr>
                <w:rFonts w:ascii="Arial" w:eastAsia="Arial" w:hAnsi="Arial" w:cs="Arial"/>
                <w:sz w:val="20"/>
                <w:szCs w:val="20"/>
              </w:rPr>
              <w:t>100% of the group can explain what Nurture is</w:t>
            </w:r>
          </w:p>
          <w:p w14:paraId="04C821C9" w14:textId="77777777" w:rsidR="006C10A1" w:rsidRDefault="00A5242D">
            <w:pPr>
              <w:spacing w:before="60" w:after="60" w:line="276" w:lineRule="auto"/>
              <w:rPr>
                <w:rFonts w:ascii="Arial" w:eastAsia="Arial" w:hAnsi="Arial" w:cs="Arial"/>
                <w:sz w:val="20"/>
                <w:szCs w:val="20"/>
              </w:rPr>
            </w:pPr>
            <w:r>
              <w:rPr>
                <w:rFonts w:ascii="Arial" w:eastAsia="Arial" w:hAnsi="Arial" w:cs="Arial"/>
                <w:sz w:val="20"/>
                <w:szCs w:val="20"/>
              </w:rPr>
              <w:br/>
            </w:r>
            <w:r>
              <w:rPr>
                <w:rFonts w:ascii="Arial" w:eastAsia="Arial" w:hAnsi="Arial" w:cs="Arial"/>
                <w:b w:val="0"/>
                <w:bCs w:val="0"/>
                <w:sz w:val="20"/>
                <w:szCs w:val="20"/>
              </w:rPr>
              <w:t>The target was largely achieved, with 93% of surveyed group members demonstrating a clear understanding of nurture. These learners were able to explain that nurture helps children feel safe, cared for, and ready to learn, reflecting a strong understanding of the key principles and purpose of a nurturing approach.</w:t>
            </w:r>
          </w:p>
          <w:p w14:paraId="0CC4D08C"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However, the target was not fully met, as 7% of learners held a more limited view, describing nurture solely as support for children when they are hurt. While this response demonstrates some awareness of nurture as a source of care and support, it does not reflect the broader understanding that nurture is a universal approach that promotes wellbeing, relationships, inclusion, and readiness to learn for all children.</w:t>
            </w:r>
          </w:p>
          <w:p w14:paraId="75814AFF"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The small gap identified suggests a need for continued reinforcement of nurture principles to ensure all learners recognise nurture as a proactive, whole-school approach rather than a response to specific incidents or difficulties.</w:t>
            </w:r>
          </w:p>
          <w:p w14:paraId="7C27050E" w14:textId="77777777" w:rsidR="006C10A1" w:rsidRDefault="00A5242D">
            <w:pPr>
              <w:numPr>
                <w:ilvl w:val="0"/>
                <w:numId w:val="26"/>
              </w:numPr>
              <w:spacing w:before="60" w:after="60" w:line="276" w:lineRule="auto"/>
              <w:rPr>
                <w:rFonts w:ascii="Arial" w:eastAsia="Arial" w:hAnsi="Arial" w:cs="Arial"/>
                <w:sz w:val="20"/>
                <w:szCs w:val="20"/>
              </w:rPr>
            </w:pPr>
            <w:r>
              <w:rPr>
                <w:rFonts w:ascii="Arial" w:eastAsia="Arial" w:hAnsi="Arial" w:cs="Arial"/>
                <w:sz w:val="20"/>
                <w:szCs w:val="20"/>
              </w:rPr>
              <w:t>At least 80% of the OCTNE group feel they have been listened to and have affected change within the school</w:t>
            </w:r>
          </w:p>
          <w:p w14:paraId="7FF9E3FE" w14:textId="77777777" w:rsidR="006C10A1" w:rsidRDefault="00A5242D">
            <w:pPr>
              <w:spacing w:before="60" w:after="60" w:line="276" w:lineRule="auto"/>
              <w:rPr>
                <w:rFonts w:ascii="Arial" w:eastAsia="Arial" w:hAnsi="Arial" w:cs="Arial"/>
                <w:sz w:val="20"/>
                <w:szCs w:val="20"/>
              </w:rPr>
            </w:pPr>
            <w:r>
              <w:rPr>
                <w:rFonts w:ascii="Arial" w:eastAsia="Arial" w:hAnsi="Arial" w:cs="Arial"/>
                <w:b w:val="0"/>
                <w:bCs w:val="0"/>
                <w:sz w:val="20"/>
                <w:szCs w:val="20"/>
              </w:rPr>
              <w:t xml:space="preserve">This success criteria </w:t>
            </w:r>
            <w:proofErr w:type="gramStart"/>
            <w:r>
              <w:rPr>
                <w:rFonts w:ascii="Arial" w:eastAsia="Arial" w:hAnsi="Arial" w:cs="Arial"/>
                <w:b w:val="0"/>
                <w:bCs w:val="0"/>
                <w:sz w:val="20"/>
                <w:szCs w:val="20"/>
              </w:rPr>
              <w:t>was</w:t>
            </w:r>
            <w:proofErr w:type="gramEnd"/>
            <w:r>
              <w:rPr>
                <w:rFonts w:ascii="Arial" w:eastAsia="Arial" w:hAnsi="Arial" w:cs="Arial"/>
                <w:b w:val="0"/>
                <w:bCs w:val="0"/>
                <w:sz w:val="20"/>
                <w:szCs w:val="20"/>
              </w:rPr>
              <w:t xml:space="preserve"> significantly exceeded, with 96% of the surveyed OCTNE group reporting that their wellbeing had improved during the session as a direct result of changes implemented across the school. This high level of positive feedback demonstrates that learners not only feel listened to but can clearly identify the impact of their contributions on school improvement.</w:t>
            </w:r>
          </w:p>
          <w:p w14:paraId="30AC757F"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Feedback from the group highlighted several initiatives that originated from learner voice and have since become established aspects of school life, including the Calm Café, daily check-</w:t>
            </w:r>
            <w:proofErr w:type="spellStart"/>
            <w:proofErr w:type="gramStart"/>
            <w:r>
              <w:rPr>
                <w:rFonts w:ascii="Arial" w:eastAsia="Arial" w:hAnsi="Arial" w:cs="Arial"/>
                <w:b w:val="0"/>
                <w:bCs w:val="0"/>
                <w:sz w:val="20"/>
                <w:szCs w:val="20"/>
              </w:rPr>
              <w:t>ins,emotions</w:t>
            </w:r>
            <w:proofErr w:type="spellEnd"/>
            <w:proofErr w:type="gramEnd"/>
            <w:r>
              <w:rPr>
                <w:rFonts w:ascii="Arial" w:eastAsia="Arial" w:hAnsi="Arial" w:cs="Arial"/>
                <w:b w:val="0"/>
                <w:bCs w:val="0"/>
                <w:sz w:val="20"/>
                <w:szCs w:val="20"/>
              </w:rPr>
              <w:t xml:space="preserve"> lanyards and improvements to playground experiences. Learners recognised these developments as having a positive influence on their wellbeing, indicating that their ideas have been valued, acted upon, and translated into meaningful change.</w:t>
            </w:r>
          </w:p>
          <w:p w14:paraId="6324441A" w14:textId="77777777" w:rsidR="006C10A1" w:rsidRDefault="00A5242D">
            <w:pPr>
              <w:numPr>
                <w:ilvl w:val="0"/>
                <w:numId w:val="26"/>
              </w:numPr>
              <w:spacing w:before="60" w:after="60" w:line="276" w:lineRule="auto"/>
              <w:rPr>
                <w:rFonts w:ascii="Arial" w:eastAsia="Arial" w:hAnsi="Arial" w:cs="Arial"/>
                <w:sz w:val="20"/>
                <w:szCs w:val="20"/>
              </w:rPr>
            </w:pPr>
            <w:r>
              <w:rPr>
                <w:rFonts w:ascii="Arial" w:eastAsia="Arial" w:hAnsi="Arial" w:cs="Arial"/>
                <w:sz w:val="20"/>
                <w:szCs w:val="20"/>
              </w:rPr>
              <w:t>At least 60% of parents feel they have been listened to and have affected change within the school</w:t>
            </w:r>
          </w:p>
          <w:p w14:paraId="015597C7"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This success criteria </w:t>
            </w:r>
            <w:proofErr w:type="gramStart"/>
            <w:r>
              <w:rPr>
                <w:rFonts w:ascii="Arial" w:eastAsia="Arial" w:hAnsi="Arial" w:cs="Arial"/>
                <w:b w:val="0"/>
                <w:bCs w:val="0"/>
                <w:sz w:val="20"/>
                <w:szCs w:val="20"/>
              </w:rPr>
              <w:t>was</w:t>
            </w:r>
            <w:proofErr w:type="gramEnd"/>
            <w:r>
              <w:rPr>
                <w:rFonts w:ascii="Arial" w:eastAsia="Arial" w:hAnsi="Arial" w:cs="Arial"/>
                <w:b w:val="0"/>
                <w:bCs w:val="0"/>
                <w:sz w:val="20"/>
                <w:szCs w:val="20"/>
              </w:rPr>
              <w:t xml:space="preserve"> not met. Feedback from the parent body in response to the question on whether they feel provided with sufficient opportunities to share their views and contribute to positive change indicates a mixed level of satisfaction. While just under half of respondents (47%) agreed that they are currently given sufficient opportunities, a significant proportion (35%) indicated that they would like more opportunities to contribute, and 18% felt that there are not enough opportunities in place.</w:t>
            </w:r>
          </w:p>
          <w:p w14:paraId="4BAC6A36" w14:textId="77777777" w:rsidR="006C10A1" w:rsidRDefault="00A5242D">
            <w:pPr>
              <w:spacing w:before="240" w:after="240" w:line="276" w:lineRule="auto"/>
              <w:rPr>
                <w:rFonts w:ascii="Arial" w:eastAsia="Arial" w:hAnsi="Arial" w:cs="Arial"/>
                <w:sz w:val="20"/>
                <w:szCs w:val="20"/>
                <w:highlight w:val="yellow"/>
              </w:rPr>
            </w:pPr>
            <w:r>
              <w:rPr>
                <w:rFonts w:ascii="Arial" w:eastAsia="Arial" w:hAnsi="Arial" w:cs="Arial"/>
                <w:b w:val="0"/>
                <w:bCs w:val="0"/>
                <w:sz w:val="20"/>
                <w:szCs w:val="20"/>
              </w:rPr>
              <w:t>Overall, the results suggest that although existing consultation and engagement approaches are reaching a proportion of families effectively, there is clear scope to strengthen and broaden opportunities for parental voice. The level of demand for increased involvement highlights a positive willingness from families to engage more actively in school improvement processes, while also indicating that current mechanisms may not yet be fully inclusive or visible to all. This provides a clear direction for develo</w:t>
            </w:r>
            <w:r>
              <w:rPr>
                <w:rFonts w:ascii="Arial" w:eastAsia="Arial" w:hAnsi="Arial" w:cs="Arial"/>
                <w:b w:val="0"/>
                <w:bCs w:val="0"/>
                <w:sz w:val="20"/>
                <w:szCs w:val="20"/>
              </w:rPr>
              <w:t>pment in enhancing communication, accessibility, and the range of opportunities for meaningful parental participation.</w:t>
            </w:r>
          </w:p>
          <w:p w14:paraId="307366F2" w14:textId="77777777" w:rsidR="006C10A1" w:rsidRDefault="00A5242D">
            <w:pPr>
              <w:numPr>
                <w:ilvl w:val="0"/>
                <w:numId w:val="26"/>
              </w:numPr>
              <w:spacing w:before="120" w:line="276" w:lineRule="auto"/>
              <w:rPr>
                <w:rFonts w:ascii="Arial" w:eastAsia="Arial" w:hAnsi="Arial" w:cs="Arial"/>
                <w:sz w:val="20"/>
                <w:szCs w:val="20"/>
              </w:rPr>
            </w:pPr>
            <w:r>
              <w:rPr>
                <w:rFonts w:ascii="Arial" w:eastAsia="Arial" w:hAnsi="Arial" w:cs="Arial"/>
                <w:sz w:val="20"/>
                <w:szCs w:val="20"/>
              </w:rPr>
              <w:t xml:space="preserve">At least 60 % of parents will be able to explain the positive impact a nurturing approach has had on their child </w:t>
            </w:r>
          </w:p>
          <w:p w14:paraId="5641223C"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lastRenderedPageBreak/>
              <w:t xml:space="preserve">The school has strengthened its nurturing approach through the development of staff knowledge and the implementation of strategies designed to support the emotional wellbeing of all learners, including Calm Corners, Emotion Lanyards, PACE language, and calm spaces. </w:t>
            </w:r>
          </w:p>
          <w:p w14:paraId="1BCB4D36"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Parent feedback indicates that awareness of these approaches is developing, with 67.9% reporting that they are aware of the strategies but are unsure how they are used in practice. A smaller proportion of parents (4.3%) reported a full understanding of the nurture principles and strategies, while 17.9% indicated that they were not aware of them. </w:t>
            </w:r>
          </w:p>
          <w:p w14:paraId="615DDC4B"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These findings suggest that, although nurture approaches are becoming increasingly visible within the school, there is a need to further strengthen communication and engagement with families to improve understanding of how these strategies support children's emotional wellbeing. Increasing parental awareness will be an important next step in ensuring a shared understanding of the school's nurturing ethos and practices.</w:t>
            </w:r>
          </w:p>
          <w:p w14:paraId="68D9149E" w14:textId="77777777" w:rsidR="006C10A1" w:rsidRDefault="00A5242D">
            <w:pPr>
              <w:numPr>
                <w:ilvl w:val="0"/>
                <w:numId w:val="52"/>
              </w:numPr>
              <w:spacing w:before="120" w:line="276" w:lineRule="auto"/>
              <w:rPr>
                <w:rFonts w:ascii="Arial" w:eastAsia="Arial" w:hAnsi="Arial" w:cs="Arial"/>
                <w:sz w:val="20"/>
                <w:szCs w:val="20"/>
                <w:highlight w:val="white"/>
              </w:rPr>
            </w:pPr>
            <w:r>
              <w:rPr>
                <w:rFonts w:ascii="Arial" w:eastAsia="Arial" w:hAnsi="Arial" w:cs="Arial"/>
                <w:sz w:val="20"/>
                <w:szCs w:val="20"/>
                <w:highlight w:val="white"/>
              </w:rPr>
              <w:t>Matters arising during the session linked to Nurture Approaches: Parental Engagement and Response to their Voice</w:t>
            </w:r>
          </w:p>
          <w:p w14:paraId="6AF8D666" w14:textId="77777777" w:rsidR="006C10A1" w:rsidRDefault="00A5242D">
            <w:pPr>
              <w:spacing w:before="240" w:after="240" w:line="276" w:lineRule="auto"/>
              <w:rPr>
                <w:rFonts w:ascii="Arial" w:eastAsia="Arial" w:hAnsi="Arial" w:cs="Arial"/>
                <w:sz w:val="20"/>
                <w:szCs w:val="20"/>
                <w:highlight w:val="white"/>
              </w:rPr>
            </w:pPr>
            <w:r>
              <w:rPr>
                <w:rFonts w:ascii="Arial" w:eastAsia="Arial" w:hAnsi="Arial" w:cs="Arial"/>
                <w:b w:val="0"/>
                <w:bCs w:val="0"/>
                <w:sz w:val="20"/>
                <w:szCs w:val="20"/>
                <w:highlight w:val="white"/>
              </w:rPr>
              <w:t>At a Parent Council Meeting in January 2026, parents raised concerns regarding what they perceived to be frequent incidents of bullying behaviour within the school. Of the nine parents present, almost all reported that their child's wellbeing had been negatively affected by the behaviour of other pupils. Parents also indicated that they lacked clarity about the school's procedures for responding to bullying incidents.</w:t>
            </w:r>
          </w:p>
          <w:p w14:paraId="6746018F"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In response, the school undertook a review of its Anti-Bullying Policy and procedures, involving both children and parents. Surveys were distributed to gather stakeholder views. While the overall parent survey achieved a 40% response rate, participation fell to 23% for questions specifically relating to bullying incidents affecting respondents' own children. </w:t>
            </w:r>
          </w:p>
          <w:p w14:paraId="03B6CA8E"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The parent survey findings broadly reflected the concerns raised at the Parent Council meeting, particularly regarding the impact of bullying behaviours and a lack of understanding of school procedures. Twelve parents volunteered to support the development of a clearer process for managing behaviour and bullying-related incidents. However, only 16% of these volunteers attended the working group session. This low level of engagement suggests that while parents expressed concern, sustained participation in co</w:t>
            </w:r>
            <w:r>
              <w:rPr>
                <w:rFonts w:ascii="Arial" w:eastAsia="Arial" w:hAnsi="Arial" w:cs="Arial"/>
                <w:b w:val="0"/>
                <w:bCs w:val="0"/>
                <w:sz w:val="20"/>
                <w:szCs w:val="20"/>
              </w:rPr>
              <w:t>llaborative improvement work was limited.</w:t>
            </w:r>
          </w:p>
          <w:p w14:paraId="168569E1"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The children's survey provided a more mixed picture of pupil experiences. While 58% reported feeling positive about behaviour in their class always or most of the time, this also indicates that a significant minority do not consistently share this view. Similarly, 63% reported feeling safe and happy in the playground always or most of the time, suggesting that over one-third of pupils may experience concerns about playground interactions. Only 60% believed that children follow school rules always or most of</w:t>
            </w:r>
            <w:r>
              <w:rPr>
                <w:rFonts w:ascii="Arial" w:eastAsia="Arial" w:hAnsi="Arial" w:cs="Arial"/>
                <w:b w:val="0"/>
                <w:bCs w:val="0"/>
                <w:sz w:val="20"/>
                <w:szCs w:val="20"/>
              </w:rPr>
              <w:t xml:space="preserve"> the time, highlighting further scope for improvement in behaviour across the school. Positively, 95% of pupils stated that they definitely knew, or thought they knew, who to approach if someone was being unkind, indicating that support systems and reporting routes are generally well understood.</w:t>
            </w:r>
          </w:p>
          <w:p w14:paraId="173B8A5F"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To strengthen wellbeing and promote positive relationships, the Nurture Citizenship Group developed several initiatives, including classroom Calm Area signage, emotion lanyards, a Playground Charter and a dedicated calm area in the playground. These actions demonstrate a proactive approach to supporting emotional wellbeing and positive behaviour, although their long-term impact has not yet been formally evaluated.</w:t>
            </w:r>
          </w:p>
          <w:p w14:paraId="623829BD"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Following the development of an Incident Timeline and procedures document, this information was shared with all parents in May 2026. No further feedback was received. It cannot be assumed that a lack of response equates to 100% agreement meaning further consultation or evaluation will be required to determine the extent to which parental confidence in the school's procedures has improved.</w:t>
            </w:r>
          </w:p>
          <w:p w14:paraId="1FA61F97" w14:textId="77777777" w:rsidR="006C10A1" w:rsidRDefault="00A5242D">
            <w:pPr>
              <w:spacing w:before="240" w:after="240" w:line="276" w:lineRule="auto"/>
              <w:rPr>
                <w:rFonts w:ascii="Arial" w:eastAsia="Arial" w:hAnsi="Arial" w:cs="Arial"/>
                <w:sz w:val="20"/>
                <w:szCs w:val="20"/>
              </w:rPr>
            </w:pPr>
            <w:r>
              <w:rPr>
                <w:rFonts w:ascii="Arial" w:eastAsia="Arial" w:hAnsi="Arial" w:cs="Arial"/>
                <w:sz w:val="20"/>
                <w:szCs w:val="20"/>
              </w:rPr>
              <w:br/>
            </w:r>
            <w:r>
              <w:rPr>
                <w:rFonts w:ascii="Arial" w:eastAsia="Arial" w:hAnsi="Arial" w:cs="Arial"/>
                <w:b w:val="0"/>
                <w:bCs w:val="0"/>
                <w:sz w:val="20"/>
                <w:szCs w:val="20"/>
              </w:rPr>
              <w:t>This session, the school prioritised the development of its nurturing approach and the evidence required to achieve the Silver Nurture Award. As a result, capacity to gather evidence for Gold Rights Respecting Schools reaccreditation was limited, leading to the accreditation lapsing.</w:t>
            </w:r>
          </w:p>
          <w:p w14:paraId="431694DC"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lastRenderedPageBreak/>
              <w:t>Despite this, many rights-respecting principles remain evident through the school's nurturing ethos, including learner voice, participation, inclusion, and wellbeing. Moving forward, there is an opportunity to align our Rights Respecting Schools work more closely with our nurture journey, recognising the strong links between both approaches.</w:t>
            </w:r>
          </w:p>
        </w:tc>
      </w:tr>
      <w:tr w:rsidR="006C10A1" w14:paraId="11791A74" w14:textId="77777777" w:rsidTr="006C10A1">
        <w:trPr>
          <w:trHeight w:val="2674"/>
        </w:trPr>
        <w:tc>
          <w:tcPr>
            <w:cnfStyle w:val="001000000000" w:firstRow="0" w:lastRow="0" w:firstColumn="1" w:lastColumn="0" w:oddVBand="0" w:evenVBand="0" w:oddHBand="0" w:evenHBand="0" w:firstRowFirstColumn="0" w:firstRowLastColumn="0" w:lastRowFirstColumn="0" w:lastRowLastColumn="0"/>
            <w:tcW w:w="10863" w:type="dxa"/>
          </w:tcPr>
          <w:p w14:paraId="0AA27939" w14:textId="77777777" w:rsidR="006C10A1" w:rsidRDefault="00A5242D">
            <w:pPr>
              <w:spacing w:before="120" w:after="120"/>
              <w:rPr>
                <w:rFonts w:ascii="Arial" w:eastAsia="Arial" w:hAnsi="Arial" w:cs="Arial"/>
              </w:rPr>
            </w:pPr>
            <w:r>
              <w:rPr>
                <w:rFonts w:ascii="Arial" w:eastAsia="Arial" w:hAnsi="Arial" w:cs="Arial"/>
              </w:rPr>
              <w:lastRenderedPageBreak/>
              <w:t>Next Steps:</w:t>
            </w:r>
          </w:p>
          <w:p w14:paraId="16114192" w14:textId="77777777" w:rsidR="006C10A1" w:rsidRDefault="00A5242D">
            <w:pPr>
              <w:numPr>
                <w:ilvl w:val="0"/>
                <w:numId w:val="14"/>
              </w:numPr>
              <w:spacing w:before="120"/>
              <w:rPr>
                <w:rFonts w:ascii="Arial" w:eastAsia="Arial" w:hAnsi="Arial" w:cs="Arial"/>
                <w:sz w:val="20"/>
                <w:szCs w:val="20"/>
              </w:rPr>
            </w:pPr>
            <w:r>
              <w:rPr>
                <w:rFonts w:ascii="Arial" w:eastAsia="Arial" w:hAnsi="Arial" w:cs="Arial"/>
                <w:b w:val="0"/>
                <w:bCs w:val="0"/>
                <w:sz w:val="20"/>
                <w:szCs w:val="20"/>
              </w:rPr>
              <w:t>The small gap identified suggests a need for continued reinforcement of nurture principles to ensure all learners recognise nurture as a proactive, whole-school approach rather than a response to specific incidents or difficulties.    </w:t>
            </w:r>
          </w:p>
          <w:p w14:paraId="2F0D4AEB" w14:textId="77777777" w:rsidR="006C10A1" w:rsidRDefault="00A5242D">
            <w:pPr>
              <w:numPr>
                <w:ilvl w:val="0"/>
                <w:numId w:val="14"/>
              </w:numPr>
              <w:rPr>
                <w:rFonts w:ascii="Arial" w:eastAsia="Arial" w:hAnsi="Arial" w:cs="Arial"/>
                <w:sz w:val="20"/>
                <w:szCs w:val="20"/>
              </w:rPr>
            </w:pPr>
            <w:r>
              <w:rPr>
                <w:rFonts w:ascii="Arial" w:eastAsia="Arial" w:hAnsi="Arial" w:cs="Arial"/>
                <w:b w:val="0"/>
                <w:bCs w:val="0"/>
                <w:sz w:val="20"/>
                <w:szCs w:val="20"/>
              </w:rPr>
              <w:t xml:space="preserve">Parent understanding is positive but not yet universal, highlighting a clear next step in ensuring that all families feel informed, involved, and confident in the nurturing approaches that support their children's wellbeing and learning. </w:t>
            </w:r>
          </w:p>
          <w:p w14:paraId="2BFFDAC9" w14:textId="77777777" w:rsidR="006C10A1" w:rsidRDefault="00A5242D">
            <w:pPr>
              <w:numPr>
                <w:ilvl w:val="0"/>
                <w:numId w:val="14"/>
              </w:numPr>
              <w:spacing w:after="240" w:line="276" w:lineRule="auto"/>
              <w:rPr>
                <w:rFonts w:ascii="Arial" w:eastAsia="Arial" w:hAnsi="Arial" w:cs="Arial"/>
                <w:sz w:val="20"/>
                <w:szCs w:val="20"/>
              </w:rPr>
            </w:pPr>
            <w:r>
              <w:rPr>
                <w:rFonts w:ascii="Arial" w:eastAsia="Arial" w:hAnsi="Arial" w:cs="Arial"/>
                <w:b w:val="0"/>
                <w:bCs w:val="0"/>
                <w:sz w:val="20"/>
                <w:szCs w:val="20"/>
              </w:rPr>
              <w:t>Maintain and strengthen our commitment to children's rights while continuing to work towards the Gold Nurture Award.</w:t>
            </w:r>
          </w:p>
        </w:tc>
      </w:tr>
    </w:tbl>
    <w:p w14:paraId="6DF887EA" w14:textId="77777777" w:rsidR="006C10A1" w:rsidRDefault="006C10A1">
      <w:pPr>
        <w:rPr>
          <w:rFonts w:ascii="Arial" w:eastAsia="Arial" w:hAnsi="Arial" w:cs="Arial"/>
        </w:rPr>
      </w:pPr>
    </w:p>
    <w:p w14:paraId="7283098D" w14:textId="77777777" w:rsidR="006C10A1" w:rsidRDefault="006C10A1">
      <w:pPr>
        <w:rPr>
          <w:rFonts w:ascii="Arial" w:eastAsia="Arial" w:hAnsi="Arial" w:cs="Arial"/>
        </w:rPr>
      </w:pPr>
    </w:p>
    <w:p w14:paraId="281255A5" w14:textId="77777777" w:rsidR="006C10A1" w:rsidRDefault="006C10A1">
      <w:pPr>
        <w:rPr>
          <w:rFonts w:ascii="Arial" w:eastAsia="Arial" w:hAnsi="Arial" w:cs="Arial"/>
        </w:rPr>
      </w:pPr>
    </w:p>
    <w:p w14:paraId="626C5250" w14:textId="77777777" w:rsidR="006C10A1" w:rsidRDefault="006C10A1">
      <w:pPr>
        <w:rPr>
          <w:rFonts w:ascii="Arial" w:eastAsia="Arial" w:hAnsi="Arial" w:cs="Arial"/>
        </w:rPr>
      </w:pPr>
    </w:p>
    <w:p w14:paraId="709EA9D1" w14:textId="77777777" w:rsidR="006C10A1" w:rsidRDefault="006C10A1">
      <w:pPr>
        <w:rPr>
          <w:rFonts w:ascii="Arial" w:eastAsia="Arial" w:hAnsi="Arial" w:cs="Arial"/>
        </w:rPr>
      </w:pPr>
    </w:p>
    <w:p w14:paraId="11E5A034" w14:textId="77777777" w:rsidR="006C10A1" w:rsidRDefault="006C10A1">
      <w:pPr>
        <w:rPr>
          <w:rFonts w:ascii="Arial" w:eastAsia="Arial" w:hAnsi="Arial" w:cs="Arial"/>
        </w:rPr>
      </w:pPr>
    </w:p>
    <w:p w14:paraId="313FA64F" w14:textId="77777777" w:rsidR="006C10A1" w:rsidRDefault="006C10A1">
      <w:pPr>
        <w:rPr>
          <w:rFonts w:ascii="Arial" w:eastAsia="Arial" w:hAnsi="Arial" w:cs="Arial"/>
        </w:rPr>
      </w:pPr>
    </w:p>
    <w:p w14:paraId="71DC001C" w14:textId="77777777" w:rsidR="006C10A1" w:rsidRDefault="006C10A1">
      <w:pPr>
        <w:rPr>
          <w:rFonts w:ascii="Arial" w:eastAsia="Arial" w:hAnsi="Arial" w:cs="Arial"/>
        </w:rPr>
      </w:pPr>
    </w:p>
    <w:p w14:paraId="1FFD2317" w14:textId="77777777" w:rsidR="006C10A1" w:rsidRDefault="006C10A1">
      <w:pPr>
        <w:rPr>
          <w:rFonts w:ascii="Arial" w:eastAsia="Arial" w:hAnsi="Arial" w:cs="Arial"/>
        </w:rPr>
      </w:pPr>
    </w:p>
    <w:p w14:paraId="4D37F901" w14:textId="77777777" w:rsidR="006C10A1" w:rsidRDefault="006C10A1">
      <w:pPr>
        <w:rPr>
          <w:rFonts w:ascii="Arial" w:eastAsia="Arial" w:hAnsi="Arial" w:cs="Arial"/>
        </w:rPr>
      </w:pPr>
    </w:p>
    <w:p w14:paraId="7758786C" w14:textId="77777777" w:rsidR="006C10A1" w:rsidRDefault="006C10A1">
      <w:pPr>
        <w:rPr>
          <w:rFonts w:ascii="Arial" w:eastAsia="Arial" w:hAnsi="Arial" w:cs="Arial"/>
        </w:rPr>
      </w:pPr>
    </w:p>
    <w:p w14:paraId="1810B801" w14:textId="77777777" w:rsidR="006C10A1" w:rsidRDefault="006C10A1">
      <w:pPr>
        <w:rPr>
          <w:rFonts w:ascii="Arial" w:eastAsia="Arial" w:hAnsi="Arial" w:cs="Arial"/>
        </w:rPr>
      </w:pPr>
    </w:p>
    <w:p w14:paraId="546FC013" w14:textId="77777777" w:rsidR="006C10A1" w:rsidRDefault="006C10A1">
      <w:pPr>
        <w:rPr>
          <w:rFonts w:ascii="Arial" w:eastAsia="Arial" w:hAnsi="Arial" w:cs="Arial"/>
        </w:rPr>
      </w:pPr>
    </w:p>
    <w:p w14:paraId="5E287E34" w14:textId="77777777" w:rsidR="006C10A1" w:rsidRDefault="006C10A1">
      <w:pPr>
        <w:rPr>
          <w:rFonts w:ascii="Arial" w:eastAsia="Arial" w:hAnsi="Arial" w:cs="Arial"/>
        </w:rPr>
      </w:pPr>
    </w:p>
    <w:p w14:paraId="527E80E8" w14:textId="77777777" w:rsidR="006C10A1" w:rsidRDefault="006C10A1">
      <w:pPr>
        <w:rPr>
          <w:rFonts w:ascii="Arial" w:eastAsia="Arial" w:hAnsi="Arial" w:cs="Arial"/>
        </w:rPr>
      </w:pPr>
    </w:p>
    <w:p w14:paraId="5A243353" w14:textId="77777777" w:rsidR="006C10A1" w:rsidRDefault="006C10A1">
      <w:pPr>
        <w:rPr>
          <w:rFonts w:ascii="Arial" w:eastAsia="Arial" w:hAnsi="Arial" w:cs="Arial"/>
        </w:rPr>
      </w:pPr>
    </w:p>
    <w:p w14:paraId="39D1D856" w14:textId="77777777" w:rsidR="006C10A1" w:rsidRDefault="006C10A1">
      <w:pPr>
        <w:rPr>
          <w:rFonts w:ascii="Arial" w:eastAsia="Arial" w:hAnsi="Arial" w:cs="Arial"/>
        </w:rPr>
      </w:pPr>
    </w:p>
    <w:p w14:paraId="42652546" w14:textId="77777777" w:rsidR="006C10A1" w:rsidRDefault="006C10A1">
      <w:pPr>
        <w:rPr>
          <w:rFonts w:ascii="Arial" w:eastAsia="Arial" w:hAnsi="Arial" w:cs="Arial"/>
        </w:rPr>
      </w:pPr>
    </w:p>
    <w:p w14:paraId="3D53B397" w14:textId="77777777" w:rsidR="006C10A1" w:rsidRDefault="006C10A1">
      <w:pPr>
        <w:rPr>
          <w:rFonts w:ascii="Arial" w:eastAsia="Arial" w:hAnsi="Arial" w:cs="Arial"/>
        </w:rPr>
      </w:pPr>
    </w:p>
    <w:p w14:paraId="4F1D746E" w14:textId="77777777" w:rsidR="006C10A1" w:rsidRDefault="006C10A1">
      <w:pPr>
        <w:rPr>
          <w:rFonts w:ascii="Arial" w:eastAsia="Arial" w:hAnsi="Arial" w:cs="Arial"/>
        </w:rPr>
      </w:pPr>
    </w:p>
    <w:p w14:paraId="3808923A" w14:textId="77777777" w:rsidR="006C10A1" w:rsidRDefault="006C10A1">
      <w:pPr>
        <w:rPr>
          <w:rFonts w:ascii="Arial" w:eastAsia="Arial" w:hAnsi="Arial" w:cs="Arial"/>
        </w:rPr>
      </w:pPr>
    </w:p>
    <w:p w14:paraId="3BDE94FC" w14:textId="77777777" w:rsidR="006C10A1" w:rsidRDefault="006C10A1">
      <w:pPr>
        <w:rPr>
          <w:rFonts w:ascii="Arial" w:eastAsia="Arial" w:hAnsi="Arial" w:cs="Arial"/>
        </w:rPr>
      </w:pPr>
    </w:p>
    <w:p w14:paraId="6506602F" w14:textId="77777777" w:rsidR="006C10A1" w:rsidRDefault="006C10A1">
      <w:pPr>
        <w:rPr>
          <w:rFonts w:ascii="Arial" w:eastAsia="Arial" w:hAnsi="Arial" w:cs="Arial"/>
        </w:rPr>
      </w:pPr>
    </w:p>
    <w:p w14:paraId="40A4E6B5" w14:textId="77777777" w:rsidR="006C10A1" w:rsidRDefault="006C10A1">
      <w:pPr>
        <w:rPr>
          <w:rFonts w:ascii="Arial" w:eastAsia="Arial" w:hAnsi="Arial" w:cs="Arial"/>
        </w:rPr>
      </w:pPr>
    </w:p>
    <w:p w14:paraId="11337C5B" w14:textId="77777777" w:rsidR="006C10A1" w:rsidRDefault="006C10A1">
      <w:pPr>
        <w:rPr>
          <w:rFonts w:ascii="Arial" w:eastAsia="Arial" w:hAnsi="Arial" w:cs="Arial"/>
        </w:rPr>
      </w:pPr>
    </w:p>
    <w:tbl>
      <w:tblPr>
        <w:tblStyle w:val="a3"/>
        <w:tblW w:w="10915" w:type="dxa"/>
        <w:tblInd w:w="-165" w:type="dxa"/>
        <w:tblBorders>
          <w:top w:val="single" w:sz="18" w:space="0" w:color="3494BA"/>
          <w:left w:val="single" w:sz="18" w:space="0" w:color="3494BA"/>
          <w:bottom w:val="single" w:sz="18" w:space="0" w:color="3494BA"/>
          <w:right w:val="single" w:sz="18" w:space="0" w:color="3494BA"/>
          <w:insideH w:val="single" w:sz="18" w:space="0" w:color="3494BA"/>
          <w:insideV w:val="single" w:sz="18" w:space="0" w:color="3494BA"/>
        </w:tblBorders>
        <w:tblLayout w:type="fixed"/>
        <w:tblLook w:val="04A0" w:firstRow="1" w:lastRow="0" w:firstColumn="1" w:lastColumn="0" w:noHBand="0" w:noVBand="1"/>
      </w:tblPr>
      <w:tblGrid>
        <w:gridCol w:w="10915"/>
      </w:tblGrid>
      <w:tr w:rsidR="006C10A1" w14:paraId="61AEA33A" w14:textId="77777777" w:rsidTr="006C10A1">
        <w:trPr>
          <w:cnfStyle w:val="100000000000" w:firstRow="1" w:lastRow="0" w:firstColumn="0" w:lastColumn="0" w:oddVBand="0" w:evenVBand="0" w:oddHBand="0"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10915" w:type="dxa"/>
            <w:tcBorders>
              <w:top w:val="nil"/>
              <w:left w:val="nil"/>
              <w:bottom w:val="nil"/>
              <w:right w:val="nil"/>
            </w:tcBorders>
          </w:tcPr>
          <w:p w14:paraId="7F367749" w14:textId="77777777" w:rsidR="006C10A1" w:rsidRDefault="00A5242D">
            <w:pPr>
              <w:spacing w:before="240" w:after="240"/>
              <w:rPr>
                <w:rFonts w:ascii="Arial" w:eastAsia="Arial" w:hAnsi="Arial" w:cs="Arial"/>
                <w:sz w:val="36"/>
                <w:szCs w:val="36"/>
              </w:rPr>
            </w:pPr>
            <w:r>
              <w:rPr>
                <w:rFonts w:ascii="Arial" w:eastAsia="Arial" w:hAnsi="Arial" w:cs="Arial"/>
                <w:sz w:val="36"/>
                <w:szCs w:val="36"/>
              </w:rPr>
              <w:t>Review of SIP | Priority 2</w:t>
            </w:r>
          </w:p>
          <w:p w14:paraId="678B2F9E" w14:textId="77777777" w:rsidR="006C10A1" w:rsidRDefault="00A5242D">
            <w:pPr>
              <w:spacing w:before="240" w:after="240"/>
              <w:rPr>
                <w:rFonts w:ascii="Arial" w:eastAsia="Arial" w:hAnsi="Arial" w:cs="Arial"/>
                <w:sz w:val="36"/>
                <w:szCs w:val="36"/>
              </w:rPr>
            </w:pPr>
            <w:r>
              <w:rPr>
                <w:i/>
                <w:iCs/>
              </w:rPr>
              <w:t>Enabling Every Learner to be Supported and Challenged Through a Relevant and Coherent Curriculum</w:t>
            </w:r>
            <w:r>
              <w:t xml:space="preserve"> </w:t>
            </w:r>
          </w:p>
        </w:tc>
      </w:tr>
      <w:tr w:rsidR="006C10A1" w14:paraId="09C2B09F" w14:textId="77777777" w:rsidTr="006C10A1">
        <w:trPr>
          <w:cnfStyle w:val="000000100000" w:firstRow="0" w:lastRow="0" w:firstColumn="0" w:lastColumn="0" w:oddVBand="0" w:evenVBand="0" w:oddHBand="1" w:evenHBand="0" w:firstRowFirstColumn="0" w:firstRowLastColumn="0" w:lastRowFirstColumn="0" w:lastRowLastColumn="0"/>
          <w:trHeight w:val="10539"/>
        </w:trPr>
        <w:tc>
          <w:tcPr>
            <w:cnfStyle w:val="001000000000" w:firstRow="0" w:lastRow="0" w:firstColumn="1" w:lastColumn="0" w:oddVBand="0" w:evenVBand="0" w:oddHBand="0" w:evenHBand="0" w:firstRowFirstColumn="0" w:firstRowLastColumn="0" w:lastRowFirstColumn="0" w:lastRowLastColumn="0"/>
            <w:tcW w:w="10915" w:type="dxa"/>
            <w:shd w:val="clear" w:color="auto" w:fill="FFFFFF"/>
          </w:tcPr>
          <w:p w14:paraId="03B8D851" w14:textId="77777777" w:rsidR="006C10A1" w:rsidRDefault="00A5242D">
            <w:pPr>
              <w:spacing w:before="120" w:after="120"/>
              <w:rPr>
                <w:rFonts w:ascii="Arial" w:eastAsia="Arial" w:hAnsi="Arial" w:cs="Arial"/>
              </w:rPr>
            </w:pPr>
            <w:r>
              <w:rPr>
                <w:rFonts w:ascii="Arial" w:eastAsia="Arial" w:hAnsi="Arial" w:cs="Arial"/>
              </w:rPr>
              <w:lastRenderedPageBreak/>
              <w:t>Progress and Impact:</w:t>
            </w:r>
          </w:p>
          <w:p w14:paraId="654F52A5" w14:textId="77777777" w:rsidR="006C10A1" w:rsidRDefault="00A5242D">
            <w:pPr>
              <w:spacing w:before="120"/>
              <w:rPr>
                <w:rFonts w:ascii="Arial" w:eastAsia="Arial" w:hAnsi="Arial" w:cs="Arial"/>
              </w:rPr>
            </w:pPr>
            <w:r>
              <w:rPr>
                <w:rFonts w:ascii="Arial" w:eastAsia="Arial" w:hAnsi="Arial" w:cs="Arial"/>
              </w:rPr>
              <w:t>     </w:t>
            </w:r>
          </w:p>
          <w:p w14:paraId="2F227F20" w14:textId="77777777" w:rsidR="006C10A1" w:rsidRDefault="00A5242D">
            <w:pPr>
              <w:numPr>
                <w:ilvl w:val="0"/>
                <w:numId w:val="8"/>
              </w:numPr>
              <w:spacing w:before="120" w:line="276" w:lineRule="auto"/>
              <w:rPr>
                <w:rFonts w:ascii="Arial" w:eastAsia="Arial" w:hAnsi="Arial" w:cs="Arial"/>
                <w:sz w:val="20"/>
                <w:szCs w:val="20"/>
              </w:rPr>
            </w:pPr>
            <w:r>
              <w:rPr>
                <w:rFonts w:ascii="Arial" w:eastAsia="Arial" w:hAnsi="Arial" w:cs="Arial"/>
                <w:sz w:val="20"/>
                <w:szCs w:val="20"/>
              </w:rPr>
              <w:t xml:space="preserve">At least 75% of the focus group of learners will feel they have been involved in making decisions about what they will be learning as evidenced by a short questionnaire </w:t>
            </w:r>
          </w:p>
          <w:p w14:paraId="5973B9C7" w14:textId="77777777" w:rsidR="006C10A1" w:rsidRDefault="00A5242D">
            <w:pPr>
              <w:numPr>
                <w:ilvl w:val="0"/>
                <w:numId w:val="8"/>
              </w:numPr>
              <w:spacing w:line="276" w:lineRule="auto"/>
              <w:rPr>
                <w:rFonts w:ascii="Arial" w:eastAsia="Arial" w:hAnsi="Arial" w:cs="Arial"/>
                <w:sz w:val="20"/>
                <w:szCs w:val="20"/>
              </w:rPr>
            </w:pPr>
            <w:r>
              <w:rPr>
                <w:rFonts w:ascii="Arial" w:eastAsia="Arial" w:hAnsi="Arial" w:cs="Arial"/>
                <w:sz w:val="20"/>
                <w:szCs w:val="20"/>
              </w:rPr>
              <w:t xml:space="preserve">100% of staff will show an increase in knowledge about current educational thinking and curriculum design evidenced by questionnaires </w:t>
            </w:r>
          </w:p>
          <w:p w14:paraId="47AAE840" w14:textId="77777777" w:rsidR="006C10A1" w:rsidRDefault="00A5242D">
            <w:pPr>
              <w:spacing w:before="120" w:line="276" w:lineRule="auto"/>
              <w:rPr>
                <w:rFonts w:ascii="Arial" w:eastAsia="Arial" w:hAnsi="Arial" w:cs="Arial"/>
                <w:sz w:val="20"/>
                <w:szCs w:val="20"/>
              </w:rPr>
            </w:pPr>
            <w:r>
              <w:rPr>
                <w:rFonts w:ascii="Arial" w:eastAsia="Arial" w:hAnsi="Arial" w:cs="Arial"/>
                <w:b w:val="0"/>
                <w:bCs w:val="0"/>
                <w:sz w:val="20"/>
                <w:szCs w:val="20"/>
              </w:rPr>
              <w:t>Professional dialogue and PRD conversations with teaching staff evidence that 100% demonstrate an increased knowledge and understanding of current educational thinking and curriculum design in relation to the refreshing of the Scottish curriculum. This is evident through their ability to articulate key principles, apply them in planning, and reflect on practice. The consistency of this improvement suggests that professional learning opportunities have been highly effective, leading to greater coherence in c</w:t>
            </w:r>
            <w:r>
              <w:rPr>
                <w:rFonts w:ascii="Arial" w:eastAsia="Arial" w:hAnsi="Arial" w:cs="Arial"/>
                <w:b w:val="0"/>
                <w:bCs w:val="0"/>
                <w:sz w:val="20"/>
                <w:szCs w:val="20"/>
              </w:rPr>
              <w:t>urriculum rationale and a more informed, reflective approach to pedagogy across the team.</w:t>
            </w:r>
          </w:p>
          <w:p w14:paraId="029CBABE" w14:textId="77777777" w:rsidR="006C10A1" w:rsidRDefault="006C10A1">
            <w:pPr>
              <w:spacing w:before="120" w:line="276" w:lineRule="auto"/>
              <w:rPr>
                <w:rFonts w:ascii="Arial" w:eastAsia="Arial" w:hAnsi="Arial" w:cs="Arial"/>
                <w:sz w:val="20"/>
                <w:szCs w:val="20"/>
              </w:rPr>
            </w:pPr>
          </w:p>
          <w:p w14:paraId="51B4B62E" w14:textId="77777777" w:rsidR="006C10A1" w:rsidRDefault="00A5242D">
            <w:pPr>
              <w:numPr>
                <w:ilvl w:val="0"/>
                <w:numId w:val="8"/>
              </w:numPr>
              <w:spacing w:before="60" w:line="276" w:lineRule="auto"/>
              <w:rPr>
                <w:rFonts w:ascii="Arial" w:eastAsia="Arial" w:hAnsi="Arial" w:cs="Arial"/>
                <w:sz w:val="20"/>
                <w:szCs w:val="20"/>
              </w:rPr>
            </w:pPr>
            <w:r>
              <w:rPr>
                <w:rFonts w:ascii="Arial" w:eastAsia="Arial" w:hAnsi="Arial" w:cs="Arial"/>
                <w:sz w:val="20"/>
                <w:szCs w:val="20"/>
              </w:rPr>
              <w:t>100% of identified gaps are included in new curricular plans as evidenced through comparison of new formats including identified content required to be included</w:t>
            </w:r>
          </w:p>
          <w:p w14:paraId="1CBDF488" w14:textId="77777777" w:rsidR="006C10A1" w:rsidRDefault="00A5242D">
            <w:pPr>
              <w:numPr>
                <w:ilvl w:val="0"/>
                <w:numId w:val="8"/>
              </w:numPr>
              <w:spacing w:line="276" w:lineRule="auto"/>
              <w:rPr>
                <w:rFonts w:ascii="Arial" w:eastAsia="Arial" w:hAnsi="Arial" w:cs="Arial"/>
                <w:sz w:val="20"/>
                <w:szCs w:val="20"/>
              </w:rPr>
            </w:pPr>
            <w:r>
              <w:rPr>
                <w:rFonts w:ascii="Arial" w:eastAsia="Arial" w:hAnsi="Arial" w:cs="Arial"/>
                <w:sz w:val="20"/>
                <w:szCs w:val="20"/>
              </w:rPr>
              <w:t xml:space="preserve">100% of staff are confident in using the planning documentation evidenced by professional dialogue during planning QA </w:t>
            </w:r>
          </w:p>
          <w:p w14:paraId="3E5ACC83" w14:textId="77777777" w:rsidR="006C10A1" w:rsidRDefault="00A5242D">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240" w:line="276" w:lineRule="auto"/>
              <w:rPr>
                <w:rFonts w:ascii="Arial" w:eastAsia="Arial" w:hAnsi="Arial" w:cs="Arial"/>
                <w:sz w:val="20"/>
                <w:szCs w:val="20"/>
              </w:rPr>
            </w:pPr>
            <w:r>
              <w:rPr>
                <w:rFonts w:ascii="Arial" w:eastAsia="Arial" w:hAnsi="Arial" w:cs="Arial"/>
                <w:b w:val="0"/>
                <w:bCs w:val="0"/>
                <w:sz w:val="20"/>
                <w:szCs w:val="20"/>
              </w:rPr>
              <w:t>The release of refreshed curriculum information and guidance has had a direct and positive impact on the strategic direction of our curriculum planning. Rather than making isolated additions to address identified gaps, we adopted a more responsive and considered approach — reviewing and reshaping planning content on an annual basis, adjusting direction, embedding relevant elements, and redesigning content where necessary. This reflects a commitment to coherence and quality and demonstrates the school's capa</w:t>
            </w:r>
            <w:r>
              <w:rPr>
                <w:rFonts w:ascii="Arial" w:eastAsia="Arial" w:hAnsi="Arial" w:cs="Arial"/>
                <w:b w:val="0"/>
                <w:bCs w:val="0"/>
                <w:sz w:val="20"/>
                <w:szCs w:val="20"/>
              </w:rPr>
              <w:t>city to engage critically with emerging national guidance rather than waiting passively for final direction.</w:t>
            </w:r>
          </w:p>
          <w:p w14:paraId="3C64A5E4" w14:textId="77777777" w:rsidR="006C10A1" w:rsidRDefault="00A5242D">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240" w:line="276" w:lineRule="auto"/>
              <w:rPr>
                <w:rFonts w:ascii="Arial" w:eastAsia="Arial" w:hAnsi="Arial" w:cs="Arial"/>
                <w:sz w:val="20"/>
                <w:szCs w:val="20"/>
              </w:rPr>
            </w:pPr>
            <w:r>
              <w:rPr>
                <w:rFonts w:ascii="Arial" w:eastAsia="Arial" w:hAnsi="Arial" w:cs="Arial"/>
                <w:b w:val="0"/>
                <w:bCs w:val="0"/>
                <w:sz w:val="20"/>
                <w:szCs w:val="20"/>
              </w:rPr>
              <w:t xml:space="preserve">This proactive stance has positioned us well to respond meaningfully to the full release of guidance and documentation in June 2026. When available, we will be equipped to undertake a comprehensive refresh of our curriculum documentation — revisiting planning frameworks, teaching and learning approaches, and assessment practices to ensure these are fully aligned with the expectations and principles of the refreshed narrative. This next phase will allow us to move from anticipatory adjustment to purposeful, </w:t>
            </w:r>
            <w:r>
              <w:rPr>
                <w:rFonts w:ascii="Arial" w:eastAsia="Arial" w:hAnsi="Arial" w:cs="Arial"/>
                <w:b w:val="0"/>
                <w:bCs w:val="0"/>
                <w:sz w:val="20"/>
                <w:szCs w:val="20"/>
              </w:rPr>
              <w:t>evidence-informed redesign, embedding the values and ambitions of the refreshed curriculum across all aspects of our practice.</w:t>
            </w:r>
          </w:p>
          <w:p w14:paraId="7C3CEFAB" w14:textId="77777777" w:rsidR="006C10A1" w:rsidRDefault="006C10A1">
            <w:pPr>
              <w:spacing w:before="60" w:after="60" w:line="276" w:lineRule="auto"/>
              <w:rPr>
                <w:rFonts w:ascii="Arial" w:eastAsia="Arial" w:hAnsi="Arial" w:cs="Arial"/>
                <w:sz w:val="20"/>
                <w:szCs w:val="20"/>
                <w:highlight w:val="yellow"/>
              </w:rPr>
            </w:pPr>
          </w:p>
          <w:p w14:paraId="48C37D24" w14:textId="77777777" w:rsidR="006C10A1" w:rsidRDefault="00A5242D">
            <w:pPr>
              <w:numPr>
                <w:ilvl w:val="0"/>
                <w:numId w:val="8"/>
              </w:numPr>
              <w:spacing w:before="120" w:line="276" w:lineRule="auto"/>
              <w:rPr>
                <w:rFonts w:ascii="Arial" w:eastAsia="Arial" w:hAnsi="Arial" w:cs="Arial"/>
                <w:sz w:val="20"/>
                <w:szCs w:val="20"/>
              </w:rPr>
            </w:pPr>
            <w:r>
              <w:rPr>
                <w:rFonts w:ascii="Arial" w:eastAsia="Arial" w:hAnsi="Arial" w:cs="Arial"/>
                <w:sz w:val="20"/>
                <w:szCs w:val="20"/>
              </w:rPr>
              <w:t>At least 75% of stakeholders have better knowledge about the content of the curriculum as evidenced in learning conversations and through our curriculum rationale and school vision (Maintenance Agenda)</w:t>
            </w:r>
          </w:p>
          <w:p w14:paraId="0EA49809"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This success criteria </w:t>
            </w:r>
            <w:proofErr w:type="gramStart"/>
            <w:r>
              <w:rPr>
                <w:rFonts w:ascii="Arial" w:eastAsia="Arial" w:hAnsi="Arial" w:cs="Arial"/>
                <w:b w:val="0"/>
                <w:bCs w:val="0"/>
                <w:sz w:val="20"/>
                <w:szCs w:val="20"/>
              </w:rPr>
              <w:t>has</w:t>
            </w:r>
            <w:proofErr w:type="gramEnd"/>
            <w:r>
              <w:rPr>
                <w:rFonts w:ascii="Arial" w:eastAsia="Arial" w:hAnsi="Arial" w:cs="Arial"/>
                <w:b w:val="0"/>
                <w:bCs w:val="0"/>
                <w:sz w:val="20"/>
                <w:szCs w:val="20"/>
              </w:rPr>
              <w:t xml:space="preserve"> been achieved. Evidence gathered indicates that learners have a strong understanding of the curriculum and are actively engaged in discussions about its content and development. In a learner survey, 90% of respondents agreed that they were consulted about Interdisciplinary Learning (IDL) themes each term and had opportunities to discuss and suggest learning experiences. This level of involvement demonstrates that learners are aware of and understand the content and purpose of their learning, supporting </w:t>
            </w:r>
            <w:r>
              <w:rPr>
                <w:rFonts w:ascii="Arial" w:eastAsia="Arial" w:hAnsi="Arial" w:cs="Arial"/>
                <w:b w:val="0"/>
                <w:bCs w:val="0"/>
                <w:sz w:val="20"/>
                <w:szCs w:val="20"/>
              </w:rPr>
              <w:t>the conclusion that knowledge of the curriculum has improved.</w:t>
            </w:r>
          </w:p>
          <w:p w14:paraId="5B694F75"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Increasing awareness of the Curriculum Rationale with our stakeholders was identified as a next step within the Maintenance Agenda for this session, learner discussions demonstrated a growing understanding of its content.</w:t>
            </w:r>
          </w:p>
          <w:p w14:paraId="721A3290"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Evidence was gathered through assemblies led by the Head Teacher, which focused on each aspect of the refreshed Curriculum Rationale. These assemblies provided learners with regular opportunities to explore and reflect on the key elements of the curriculum. When asked to identify activities, learning experiences and events linked to each area of the Curriculum Rationale, mixed-age groups of learners were able to provide at least three examples for every area. This demonstrates that learners can make meaning</w:t>
            </w:r>
            <w:r>
              <w:rPr>
                <w:rFonts w:ascii="Arial" w:eastAsia="Arial" w:hAnsi="Arial" w:cs="Arial"/>
                <w:b w:val="0"/>
                <w:bCs w:val="0"/>
                <w:sz w:val="20"/>
                <w:szCs w:val="20"/>
              </w:rPr>
              <w:t>ful connections between their experiences and the school's curriculum framework.</w:t>
            </w:r>
          </w:p>
          <w:p w14:paraId="7212B033"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lastRenderedPageBreak/>
              <w:t>Overall, the evidence indicates that stakeholder knowledge of the curriculum has improved and exceeds the target of 75%.</w:t>
            </w:r>
          </w:p>
          <w:p w14:paraId="51FE9853" w14:textId="77777777" w:rsidR="006C10A1" w:rsidRDefault="00A5242D">
            <w:pPr>
              <w:numPr>
                <w:ilvl w:val="0"/>
                <w:numId w:val="39"/>
              </w:numPr>
              <w:spacing w:before="120" w:line="276" w:lineRule="auto"/>
              <w:rPr>
                <w:rFonts w:ascii="Arial" w:eastAsia="Arial" w:hAnsi="Arial" w:cs="Arial"/>
                <w:sz w:val="20"/>
                <w:szCs w:val="20"/>
              </w:rPr>
            </w:pPr>
            <w:r>
              <w:rPr>
                <w:rFonts w:ascii="Arial" w:eastAsia="Arial" w:hAnsi="Arial" w:cs="Arial"/>
                <w:sz w:val="20"/>
                <w:szCs w:val="20"/>
              </w:rPr>
              <w:t>Our Curriculum Design and Rationale Promotes our School Vision</w:t>
            </w:r>
          </w:p>
          <w:p w14:paraId="2F269579"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Feedback from parents demonstrates strong confidence that the school's learning showcases successfully reflect and promote the vision of </w:t>
            </w:r>
            <w:r>
              <w:rPr>
                <w:rFonts w:ascii="Arial" w:eastAsia="Arial" w:hAnsi="Arial" w:cs="Arial"/>
                <w:b w:val="0"/>
                <w:bCs w:val="0"/>
                <w:i/>
                <w:iCs/>
                <w:sz w:val="20"/>
                <w:szCs w:val="20"/>
              </w:rPr>
              <w:t>Creativity Inspiring Learning</w:t>
            </w:r>
            <w:r>
              <w:rPr>
                <w:rFonts w:ascii="Arial" w:eastAsia="Arial" w:hAnsi="Arial" w:cs="Arial"/>
                <w:b w:val="0"/>
                <w:bCs w:val="0"/>
                <w:sz w:val="20"/>
                <w:szCs w:val="20"/>
              </w:rPr>
              <w:t xml:space="preserve">. All respondents agreed that the showcase events demonstrated the school vision, with 35% strongly agreeing and 65% agreeing. </w:t>
            </w:r>
          </w:p>
          <w:p w14:paraId="76411D51"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This positive feedback suggests that the learning experiences provided throughout this session have effectively engaged learners in creative, meaningful, and relevant contexts. Through topics such as </w:t>
            </w:r>
            <w:r>
              <w:rPr>
                <w:rFonts w:ascii="Arial" w:eastAsia="Arial" w:hAnsi="Arial" w:cs="Arial"/>
                <w:b w:val="0"/>
                <w:bCs w:val="0"/>
                <w:i/>
                <w:iCs/>
                <w:sz w:val="20"/>
                <w:szCs w:val="20"/>
              </w:rPr>
              <w:t>Our Community</w:t>
            </w:r>
            <w:r>
              <w:rPr>
                <w:rFonts w:ascii="Arial" w:eastAsia="Arial" w:hAnsi="Arial" w:cs="Arial"/>
                <w:b w:val="0"/>
                <w:bCs w:val="0"/>
                <w:sz w:val="20"/>
                <w:szCs w:val="20"/>
              </w:rPr>
              <w:t xml:space="preserve">, </w:t>
            </w:r>
            <w:r>
              <w:rPr>
                <w:rFonts w:ascii="Arial" w:eastAsia="Arial" w:hAnsi="Arial" w:cs="Arial"/>
                <w:b w:val="0"/>
                <w:bCs w:val="0"/>
                <w:i/>
                <w:iCs/>
                <w:sz w:val="20"/>
                <w:szCs w:val="20"/>
              </w:rPr>
              <w:t>Enterprise</w:t>
            </w:r>
            <w:r>
              <w:rPr>
                <w:rFonts w:ascii="Arial" w:eastAsia="Arial" w:hAnsi="Arial" w:cs="Arial"/>
                <w:b w:val="0"/>
                <w:bCs w:val="0"/>
                <w:sz w:val="20"/>
                <w:szCs w:val="20"/>
              </w:rPr>
              <w:t xml:space="preserve">, and </w:t>
            </w:r>
            <w:r>
              <w:rPr>
                <w:rFonts w:ascii="Arial" w:eastAsia="Arial" w:hAnsi="Arial" w:cs="Arial"/>
                <w:b w:val="0"/>
                <w:bCs w:val="0"/>
                <w:i/>
                <w:iCs/>
                <w:sz w:val="20"/>
                <w:szCs w:val="20"/>
              </w:rPr>
              <w:t>Sustainability and Rainforests</w:t>
            </w:r>
            <w:r>
              <w:rPr>
                <w:rFonts w:ascii="Arial" w:eastAsia="Arial" w:hAnsi="Arial" w:cs="Arial"/>
                <w:b w:val="0"/>
                <w:bCs w:val="0"/>
                <w:sz w:val="20"/>
                <w:szCs w:val="20"/>
              </w:rPr>
              <w:t xml:space="preserve">, learners have been given opportunities to develop a wide range of skills while applying their learning in authentic and purposeful ways. </w:t>
            </w:r>
          </w:p>
          <w:p w14:paraId="3B0EAEE0"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The unanimous positive response indicates that parents recognise the value of the Showcases in celebrating learner achievement and providing clear evidence of creativity, engagement, and high-quality learning across the curriculum.</w:t>
            </w:r>
          </w:p>
          <w:p w14:paraId="3D57AA5B" w14:textId="77777777" w:rsidR="006C10A1" w:rsidRDefault="00A5242D">
            <w:pPr>
              <w:numPr>
                <w:ilvl w:val="0"/>
                <w:numId w:val="8"/>
              </w:numPr>
              <w:spacing w:before="120" w:line="276" w:lineRule="auto"/>
              <w:rPr>
                <w:rFonts w:ascii="Arial" w:eastAsia="Arial" w:hAnsi="Arial" w:cs="Arial"/>
                <w:sz w:val="20"/>
                <w:szCs w:val="20"/>
              </w:rPr>
            </w:pPr>
            <w:r>
              <w:rPr>
                <w:rFonts w:ascii="Arial" w:eastAsia="Arial" w:hAnsi="Arial" w:cs="Arial"/>
                <w:sz w:val="20"/>
                <w:szCs w:val="20"/>
              </w:rPr>
              <w:t>Through a survey, at least 80% of stakeholders feel the curriculum meets the needs of learners</w:t>
            </w:r>
          </w:p>
          <w:p w14:paraId="672F3CDF"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Feedback from parents indicates a very positive perception of the school’s curriculum, with 93% agreeing that it effectively supports their child’s development of a broad range of skills, knowledge, and attributes. This high level of agreement suggests that the curriculum is well understood and valued by the majority of families, and that it is successfully providing learners with a broad and balanced educational experience. </w:t>
            </w:r>
          </w:p>
          <w:p w14:paraId="1A3F32B9"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A survey of parents indicated a clear preference for the school’s curriculum priorities. A majority (64%) would like a stronger focus on developing the IDL curriculum, while Reading and Writing were both selected by 18% of respondents. This suggests that, although literacy remains important, there is significantly stronger parental interest in the broader interdisciplinary learning offer.</w:t>
            </w:r>
          </w:p>
          <w:p w14:paraId="0589926A"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These findings are broadly aligned with quality assurance observations from the Education Manager, particularly in relation to reading. The observations highlight the need to strengthen learning and teaching approaches that promote deeper thinking through effective questioning, improve the use of learner responses as a basis for assessment, and ensure consistent opportunities for learner agency across the school. This alignment between stakeholder feedback and internal evaluation suggests a coherent directi</w:t>
            </w:r>
            <w:r>
              <w:rPr>
                <w:rFonts w:ascii="Arial" w:eastAsia="Arial" w:hAnsi="Arial" w:cs="Arial"/>
                <w:b w:val="0"/>
                <w:bCs w:val="0"/>
                <w:sz w:val="20"/>
                <w:szCs w:val="20"/>
              </w:rPr>
              <w:t>on for development, particularly around enhancing pedagogical practice to support higher-order thinking and more meaningful learner engagement.</w:t>
            </w:r>
          </w:p>
        </w:tc>
      </w:tr>
      <w:tr w:rsidR="006C10A1" w14:paraId="43921359" w14:textId="77777777" w:rsidTr="006C10A1">
        <w:trPr>
          <w:trHeight w:val="1665"/>
        </w:trPr>
        <w:tc>
          <w:tcPr>
            <w:cnfStyle w:val="001000000000" w:firstRow="0" w:lastRow="0" w:firstColumn="1" w:lastColumn="0" w:oddVBand="0" w:evenVBand="0" w:oddHBand="0" w:evenHBand="0" w:firstRowFirstColumn="0" w:firstRowLastColumn="0" w:lastRowFirstColumn="0" w:lastRowLastColumn="0"/>
            <w:tcW w:w="10915" w:type="dxa"/>
          </w:tcPr>
          <w:p w14:paraId="0CFE7B83" w14:textId="77777777" w:rsidR="006C10A1" w:rsidRDefault="00A5242D">
            <w:pPr>
              <w:spacing w:before="120" w:after="120"/>
              <w:rPr>
                <w:rFonts w:ascii="Arial" w:eastAsia="Arial" w:hAnsi="Arial" w:cs="Arial"/>
              </w:rPr>
            </w:pPr>
            <w:r>
              <w:rPr>
                <w:rFonts w:ascii="Arial" w:eastAsia="Arial" w:hAnsi="Arial" w:cs="Arial"/>
              </w:rPr>
              <w:lastRenderedPageBreak/>
              <w:t>Next Steps:</w:t>
            </w:r>
          </w:p>
          <w:p w14:paraId="19D50977" w14:textId="77777777" w:rsidR="006C10A1" w:rsidRDefault="00A5242D">
            <w:pPr>
              <w:numPr>
                <w:ilvl w:val="0"/>
                <w:numId w:val="38"/>
              </w:numPr>
              <w:spacing w:before="120"/>
              <w:rPr>
                <w:rFonts w:ascii="Arial" w:eastAsia="Arial" w:hAnsi="Arial" w:cs="Arial"/>
                <w:sz w:val="20"/>
                <w:szCs w:val="20"/>
              </w:rPr>
            </w:pPr>
            <w:r>
              <w:rPr>
                <w:rFonts w:ascii="Arial" w:eastAsia="Arial" w:hAnsi="Arial" w:cs="Arial"/>
                <w:b w:val="0"/>
                <w:bCs w:val="0"/>
                <w:sz w:val="20"/>
                <w:szCs w:val="20"/>
              </w:rPr>
              <w:t>Undertake a comprehensive review and refresh of curriculum planning documentation in line with the June 2026 Curriculum Improvement Cycle guidance</w:t>
            </w:r>
          </w:p>
          <w:p w14:paraId="1CD8C88A" w14:textId="77777777" w:rsidR="006C10A1" w:rsidRDefault="00A5242D">
            <w:pPr>
              <w:numPr>
                <w:ilvl w:val="0"/>
                <w:numId w:val="38"/>
              </w:numPr>
              <w:rPr>
                <w:rFonts w:ascii="Arial" w:eastAsia="Arial" w:hAnsi="Arial" w:cs="Arial"/>
                <w:sz w:val="20"/>
                <w:szCs w:val="20"/>
              </w:rPr>
            </w:pPr>
            <w:r>
              <w:rPr>
                <w:rFonts w:ascii="Arial" w:eastAsia="Arial" w:hAnsi="Arial" w:cs="Arial"/>
                <w:b w:val="0"/>
                <w:bCs w:val="0"/>
                <w:sz w:val="20"/>
                <w:szCs w:val="20"/>
              </w:rPr>
              <w:t xml:space="preserve">Deepen learner agency through effective questioning and understanding of </w:t>
            </w:r>
            <w:proofErr w:type="spellStart"/>
            <w:r>
              <w:rPr>
                <w:rFonts w:ascii="Arial" w:eastAsia="Arial" w:hAnsi="Arial" w:cs="Arial"/>
                <w:b w:val="0"/>
                <w:bCs w:val="0"/>
                <w:sz w:val="20"/>
                <w:szCs w:val="20"/>
              </w:rPr>
              <w:t>skillsacross</w:t>
            </w:r>
            <w:proofErr w:type="spellEnd"/>
            <w:r>
              <w:rPr>
                <w:rFonts w:ascii="Arial" w:eastAsia="Arial" w:hAnsi="Arial" w:cs="Arial"/>
                <w:b w:val="0"/>
                <w:bCs w:val="0"/>
                <w:sz w:val="20"/>
                <w:szCs w:val="20"/>
              </w:rPr>
              <w:t xml:space="preserve"> the curriculum</w:t>
            </w:r>
          </w:p>
        </w:tc>
      </w:tr>
      <w:tr w:rsidR="006C10A1" w14:paraId="27DE0602" w14:textId="77777777" w:rsidTr="006C10A1">
        <w:trPr>
          <w:cnfStyle w:val="000000100000" w:firstRow="0" w:lastRow="0" w:firstColumn="0" w:lastColumn="0" w:oddVBand="0" w:evenVBand="0" w:oddHBand="1"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10915" w:type="dxa"/>
            <w:tcBorders>
              <w:top w:val="nil"/>
              <w:left w:val="nil"/>
              <w:bottom w:val="nil"/>
              <w:right w:val="nil"/>
            </w:tcBorders>
            <w:shd w:val="clear" w:color="auto" w:fill="4A86E8"/>
          </w:tcPr>
          <w:p w14:paraId="55FD2688" w14:textId="77777777" w:rsidR="006C10A1" w:rsidRDefault="00A5242D">
            <w:pPr>
              <w:spacing w:before="240" w:after="240"/>
              <w:rPr>
                <w:rFonts w:ascii="Arial" w:eastAsia="Arial" w:hAnsi="Arial" w:cs="Arial"/>
                <w:color w:val="FFFFFF"/>
                <w:sz w:val="36"/>
                <w:szCs w:val="36"/>
              </w:rPr>
            </w:pPr>
            <w:r>
              <w:rPr>
                <w:rFonts w:ascii="Arial" w:eastAsia="Arial" w:hAnsi="Arial" w:cs="Arial"/>
                <w:color w:val="FFFFFF"/>
                <w:sz w:val="36"/>
                <w:szCs w:val="36"/>
              </w:rPr>
              <w:t>Review of SIP | Priority 3</w:t>
            </w:r>
          </w:p>
          <w:p w14:paraId="6BBC0A24" w14:textId="77777777" w:rsidR="006C10A1" w:rsidRDefault="00A5242D">
            <w:pPr>
              <w:spacing w:before="240" w:after="240"/>
              <w:rPr>
                <w:rFonts w:ascii="Arial" w:eastAsia="Arial" w:hAnsi="Arial" w:cs="Arial"/>
                <w:color w:val="FFFFFF"/>
                <w:sz w:val="36"/>
                <w:szCs w:val="36"/>
              </w:rPr>
            </w:pPr>
            <w:r>
              <w:rPr>
                <w:i/>
                <w:iCs/>
                <w:color w:val="FFFFFF"/>
              </w:rPr>
              <w:t>Enabling Every Learner to be Supported and Challenged, Improving Writing Attainment</w:t>
            </w:r>
            <w:r>
              <w:rPr>
                <w:rFonts w:ascii="Arial" w:eastAsia="Arial" w:hAnsi="Arial" w:cs="Arial"/>
                <w:color w:val="FFFFFF"/>
                <w:sz w:val="36"/>
                <w:szCs w:val="36"/>
              </w:rPr>
              <w:t xml:space="preserve"> </w:t>
            </w:r>
          </w:p>
        </w:tc>
      </w:tr>
      <w:tr w:rsidR="006C10A1" w14:paraId="4879D553" w14:textId="77777777" w:rsidTr="006C10A1">
        <w:trPr>
          <w:trHeight w:val="9913"/>
        </w:trPr>
        <w:tc>
          <w:tcPr>
            <w:cnfStyle w:val="001000000000" w:firstRow="0" w:lastRow="0" w:firstColumn="1" w:lastColumn="0" w:oddVBand="0" w:evenVBand="0" w:oddHBand="0" w:evenHBand="0" w:firstRowFirstColumn="0" w:firstRowLastColumn="0" w:lastRowFirstColumn="0" w:lastRowLastColumn="0"/>
            <w:tcW w:w="10915" w:type="dxa"/>
            <w:shd w:val="clear" w:color="auto" w:fill="FFFFFF"/>
          </w:tcPr>
          <w:p w14:paraId="0B99492E" w14:textId="77777777" w:rsidR="006C10A1" w:rsidRDefault="00A5242D">
            <w:pPr>
              <w:spacing w:before="120" w:after="120"/>
              <w:rPr>
                <w:rFonts w:ascii="Arial" w:eastAsia="Arial" w:hAnsi="Arial" w:cs="Arial"/>
              </w:rPr>
            </w:pPr>
            <w:r>
              <w:rPr>
                <w:rFonts w:ascii="Arial" w:eastAsia="Arial" w:hAnsi="Arial" w:cs="Arial"/>
              </w:rPr>
              <w:lastRenderedPageBreak/>
              <w:t>Progress and Impact:</w:t>
            </w:r>
          </w:p>
          <w:p w14:paraId="12992402"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Progress towards addressing this priority was significantly affected by several unforeseen factors. Staff absence and changes impacted the capacity to implement planned actions consistently. In addition, an unexpected increase in concerns relating to learner behaviour across the school required a substantial shift in focus and resources.</w:t>
            </w:r>
          </w:p>
          <w:p w14:paraId="18072058"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As a result, Priority 1 expanded beyond its original scope, necessitating additional collegiate and in-service time to support the development of nurturing approaches and behaviour strategies. While this reduced the pace of progress in some aspects of this priority, the school's responsive approach ensured that emerging needs were addressed effectively. The work undertaken strengthened staff understanding and practice in relation to nurture and behaviour, providing an important foundation for improved learn</w:t>
            </w:r>
            <w:r>
              <w:rPr>
                <w:rFonts w:ascii="Arial" w:eastAsia="Arial" w:hAnsi="Arial" w:cs="Arial"/>
                <w:b w:val="0"/>
                <w:bCs w:val="0"/>
                <w:sz w:val="20"/>
                <w:szCs w:val="20"/>
              </w:rPr>
              <w:t>er wellbeing and engagement. Further detail on the impact of this work can be found within the evaluation of Priority 1.</w:t>
            </w:r>
          </w:p>
          <w:p w14:paraId="64708B9C"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Ensuring learners' wellbeing and meeting their basic needs for safety and security has a positive impact on their readiness to learn. By prioritising nurturing approaches and creating a supportive learning environment, learners will be better able to engage in learning, build positive relationships, and participate more fully in school life. This increased sense of wellbeing and belonging provided a strong foundation for improved engagement, achievement, and attainment.</w:t>
            </w:r>
          </w:p>
          <w:p w14:paraId="4CA8CFFD" w14:textId="77777777" w:rsidR="006C10A1" w:rsidRDefault="00A5242D">
            <w:pPr>
              <w:numPr>
                <w:ilvl w:val="0"/>
                <w:numId w:val="54"/>
              </w:numPr>
              <w:spacing w:before="120" w:line="276" w:lineRule="auto"/>
              <w:rPr>
                <w:rFonts w:ascii="Arial" w:eastAsia="Arial" w:hAnsi="Arial" w:cs="Arial"/>
              </w:rPr>
            </w:pPr>
            <w:r>
              <w:rPr>
                <w:rFonts w:ascii="Arial" w:eastAsia="Arial" w:hAnsi="Arial" w:cs="Arial"/>
                <w:sz w:val="20"/>
                <w:szCs w:val="20"/>
              </w:rPr>
              <w:t xml:space="preserve">All staff have a baseline assessment level and understanding of </w:t>
            </w:r>
            <w:proofErr w:type="gramStart"/>
            <w:r>
              <w:rPr>
                <w:rFonts w:ascii="Arial" w:eastAsia="Arial" w:hAnsi="Arial" w:cs="Arial"/>
                <w:sz w:val="20"/>
                <w:szCs w:val="20"/>
              </w:rPr>
              <w:t>learners</w:t>
            </w:r>
            <w:proofErr w:type="gramEnd"/>
            <w:r>
              <w:rPr>
                <w:rFonts w:ascii="Arial" w:eastAsia="Arial" w:hAnsi="Arial" w:cs="Arial"/>
                <w:sz w:val="20"/>
                <w:szCs w:val="20"/>
              </w:rPr>
              <w:t xml:space="preserve"> needs in writing</w:t>
            </w:r>
          </w:p>
          <w:p w14:paraId="03400178"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All staff completed a writing assessment in Term 1, enabling teachers to accurately identify each learner’s current stage in writing development and determine appropriate next learning steps. This provided a consistent baseline across the school, strengthened teachers’ understanding of learning achievement, and supported more targeted planning and intervention to accelerate progress in writing.</w:t>
            </w:r>
          </w:p>
          <w:p w14:paraId="498502EE" w14:textId="77777777" w:rsidR="006C10A1" w:rsidRDefault="00A5242D">
            <w:pPr>
              <w:numPr>
                <w:ilvl w:val="0"/>
                <w:numId w:val="54"/>
              </w:numPr>
              <w:spacing w:before="120" w:line="276" w:lineRule="auto"/>
              <w:rPr>
                <w:rFonts w:ascii="Arial" w:eastAsia="Arial" w:hAnsi="Arial" w:cs="Arial"/>
                <w:sz w:val="20"/>
                <w:szCs w:val="20"/>
              </w:rPr>
            </w:pPr>
            <w:r>
              <w:rPr>
                <w:rFonts w:ascii="Arial" w:eastAsia="Arial" w:hAnsi="Arial" w:cs="Arial"/>
                <w:sz w:val="20"/>
                <w:szCs w:val="20"/>
              </w:rPr>
              <w:t xml:space="preserve">All staff have consistent expectations across the school </w:t>
            </w:r>
          </w:p>
          <w:p w14:paraId="0ECE2FFF"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The consistent use of the Argyll and Bute Literacy Planning document by all staff supported a coherent and progressive approach to the planning, teaching and assessment of writing skills across the school. Specific writing benchmarks were clearly identified within the annual Curriculum Planning Overview, ensuring that expectations for learning were explicit and aligned across stages. Quality assurance of planning confirmed that all class teachers followed the agreed benchmarks, resulting in greater consiste</w:t>
            </w:r>
            <w:r>
              <w:rPr>
                <w:rFonts w:ascii="Arial" w:eastAsia="Arial" w:hAnsi="Arial" w:cs="Arial"/>
                <w:b w:val="0"/>
                <w:bCs w:val="0"/>
                <w:sz w:val="20"/>
                <w:szCs w:val="20"/>
              </w:rPr>
              <w:t>ncy in learners’ experiences, improved progression in writing skills, and increased confidence that assessment and learning were aligned with curricular expectations.</w:t>
            </w:r>
          </w:p>
          <w:p w14:paraId="1713F15A" w14:textId="77777777" w:rsidR="006C10A1" w:rsidRDefault="00A5242D">
            <w:pPr>
              <w:numPr>
                <w:ilvl w:val="0"/>
                <w:numId w:val="54"/>
              </w:numPr>
              <w:spacing w:before="120" w:line="276" w:lineRule="auto"/>
              <w:rPr>
                <w:rFonts w:ascii="Arial" w:eastAsia="Arial" w:hAnsi="Arial" w:cs="Arial"/>
                <w:sz w:val="20"/>
                <w:szCs w:val="20"/>
              </w:rPr>
            </w:pPr>
            <w:r>
              <w:rPr>
                <w:rFonts w:ascii="Arial" w:eastAsia="Arial" w:hAnsi="Arial" w:cs="Arial"/>
                <w:sz w:val="20"/>
                <w:szCs w:val="20"/>
              </w:rPr>
              <w:t>100% of staff will report an increase in confidence in the areas they have identified as needing developed</w:t>
            </w:r>
          </w:p>
          <w:p w14:paraId="731EC782" w14:textId="77777777" w:rsidR="006C10A1" w:rsidRDefault="00A5242D">
            <w:pPr>
              <w:spacing w:before="120" w:line="276" w:lineRule="auto"/>
              <w:rPr>
                <w:rFonts w:ascii="Arial" w:eastAsia="Arial" w:hAnsi="Arial" w:cs="Arial"/>
                <w:sz w:val="20"/>
                <w:szCs w:val="20"/>
                <w:highlight w:val="yellow"/>
              </w:rPr>
            </w:pPr>
            <w:r>
              <w:rPr>
                <w:rFonts w:ascii="Arial" w:eastAsia="Arial" w:hAnsi="Arial" w:cs="Arial"/>
                <w:b w:val="0"/>
                <w:bCs w:val="0"/>
                <w:sz w:val="20"/>
                <w:szCs w:val="20"/>
                <w:highlight w:val="yellow"/>
              </w:rPr>
              <w:t xml:space="preserve">At the time of writing this, PRD conversations are yet to conclude, therefore further evidence will be inserted. </w:t>
            </w:r>
          </w:p>
          <w:p w14:paraId="7ED8C0CE" w14:textId="77777777" w:rsidR="006C10A1" w:rsidRDefault="006C10A1">
            <w:pPr>
              <w:spacing w:before="120" w:line="276" w:lineRule="auto"/>
              <w:rPr>
                <w:rFonts w:ascii="Arial" w:eastAsia="Arial" w:hAnsi="Arial" w:cs="Arial"/>
                <w:sz w:val="20"/>
                <w:szCs w:val="20"/>
              </w:rPr>
            </w:pPr>
          </w:p>
          <w:p w14:paraId="5C69A555" w14:textId="77777777" w:rsidR="006C10A1" w:rsidRDefault="00A5242D">
            <w:pPr>
              <w:numPr>
                <w:ilvl w:val="0"/>
                <w:numId w:val="54"/>
              </w:numPr>
              <w:spacing w:before="60" w:line="276" w:lineRule="auto"/>
              <w:rPr>
                <w:rFonts w:ascii="Arial" w:eastAsia="Arial" w:hAnsi="Arial" w:cs="Arial"/>
                <w:sz w:val="20"/>
                <w:szCs w:val="20"/>
              </w:rPr>
            </w:pPr>
            <w:r>
              <w:rPr>
                <w:rFonts w:ascii="Arial" w:eastAsia="Arial" w:hAnsi="Arial" w:cs="Arial"/>
                <w:sz w:val="20"/>
                <w:szCs w:val="20"/>
              </w:rPr>
              <w:t>At least 80% of learners can identify the skills they are developing through the success criteria</w:t>
            </w:r>
          </w:p>
          <w:p w14:paraId="5BF88984" w14:textId="77777777" w:rsidR="006C10A1" w:rsidRDefault="00A5242D">
            <w:pPr>
              <w:numPr>
                <w:ilvl w:val="0"/>
                <w:numId w:val="54"/>
              </w:numPr>
              <w:spacing w:line="276" w:lineRule="auto"/>
              <w:rPr>
                <w:rFonts w:ascii="Arial" w:eastAsia="Arial" w:hAnsi="Arial" w:cs="Arial"/>
                <w:sz w:val="20"/>
                <w:szCs w:val="20"/>
              </w:rPr>
            </w:pPr>
            <w:r>
              <w:rPr>
                <w:rFonts w:ascii="Arial" w:eastAsia="Arial" w:hAnsi="Arial" w:cs="Arial"/>
                <w:sz w:val="20"/>
                <w:szCs w:val="20"/>
              </w:rPr>
              <w:t xml:space="preserve">At least 80% of learners can accurately assess their own writing </w:t>
            </w:r>
          </w:p>
          <w:p w14:paraId="68C06C69"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Learner conversations indicate positive progress in the development of learners’ understanding and use of skills-based language. Increasingly, learners are able to articulate the skills they are developing, discuss their learning using appropriate vocabulary, and identify areas for improvement. This suggests that a greater emphasis on skills-based learning is helping learners become more reflective and aware of their own progress. While this is not yet consistent across all stages and learners, skills-based</w:t>
            </w:r>
            <w:r>
              <w:rPr>
                <w:rFonts w:ascii="Arial" w:eastAsia="Arial" w:hAnsi="Arial" w:cs="Arial"/>
                <w:b w:val="0"/>
                <w:bCs w:val="0"/>
                <w:sz w:val="20"/>
                <w:szCs w:val="20"/>
              </w:rPr>
              <w:t xml:space="preserve"> terminology is becoming more embedded in discussions about wider learning experiences. In particular, learners in P5–7 demonstrate a stronger understanding of </w:t>
            </w:r>
            <w:proofErr w:type="spellStart"/>
            <w:r>
              <w:rPr>
                <w:rFonts w:ascii="Arial" w:eastAsia="Arial" w:hAnsi="Arial" w:cs="Arial"/>
                <w:b w:val="0"/>
                <w:bCs w:val="0"/>
                <w:sz w:val="20"/>
                <w:szCs w:val="20"/>
              </w:rPr>
              <w:t>metaskills</w:t>
            </w:r>
            <w:proofErr w:type="spellEnd"/>
            <w:r>
              <w:rPr>
                <w:rFonts w:ascii="Arial" w:eastAsia="Arial" w:hAnsi="Arial" w:cs="Arial"/>
                <w:b w:val="0"/>
                <w:bCs w:val="0"/>
                <w:sz w:val="20"/>
                <w:szCs w:val="20"/>
              </w:rPr>
              <w:t xml:space="preserve"> and are increasingly able to make connections between these skills and their learning.</w:t>
            </w:r>
          </w:p>
          <w:p w14:paraId="390BE1B8" w14:textId="77777777" w:rsidR="006C10A1" w:rsidRDefault="00A5242D">
            <w:pPr>
              <w:numPr>
                <w:ilvl w:val="0"/>
                <w:numId w:val="54"/>
              </w:numPr>
              <w:spacing w:before="120" w:line="276" w:lineRule="auto"/>
              <w:rPr>
                <w:rFonts w:ascii="Arial" w:eastAsia="Arial" w:hAnsi="Arial" w:cs="Arial"/>
                <w:sz w:val="20"/>
                <w:szCs w:val="20"/>
              </w:rPr>
            </w:pPr>
            <w:r>
              <w:rPr>
                <w:rFonts w:ascii="Arial" w:eastAsia="Arial" w:hAnsi="Arial" w:cs="Arial"/>
                <w:sz w:val="20"/>
                <w:szCs w:val="20"/>
              </w:rPr>
              <w:t xml:space="preserve">At least 50% of ELCC learners engage with mark making activities each day </w:t>
            </w:r>
          </w:p>
          <w:p w14:paraId="17DF2710"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This success criterion has been successfully exceeded, with most ELCC learners now engaging in mark-making activities on a daily basis. Evidence from observations demonstrates that mark making has become a well-established feature of the learning environment, with learners regularly accessing a range of opportunities including sign-in activities, painting, sand play, outdoor mark making with sticks, and other creative media. The increased frequency and variety of </w:t>
            </w:r>
            <w:r>
              <w:rPr>
                <w:rFonts w:ascii="Arial" w:eastAsia="Arial" w:hAnsi="Arial" w:cs="Arial"/>
                <w:b w:val="0"/>
                <w:bCs w:val="0"/>
                <w:sz w:val="20"/>
                <w:szCs w:val="20"/>
              </w:rPr>
              <w:lastRenderedPageBreak/>
              <w:t>mark-making provocations provided by staff have contributed to high levels of learner engagement and supported the development of early writing skills. As a result, mark making is becoming increasingly embedded within daily practice, creating rich opportunities for learners to develop confidence, creativity and fine motor skills across a range of contexts.</w:t>
            </w:r>
          </w:p>
          <w:p w14:paraId="66EA54C5" w14:textId="77777777" w:rsidR="006C10A1" w:rsidRDefault="00A5242D">
            <w:pPr>
              <w:numPr>
                <w:ilvl w:val="0"/>
                <w:numId w:val="54"/>
              </w:numPr>
              <w:spacing w:before="120" w:line="276" w:lineRule="auto"/>
              <w:rPr>
                <w:rFonts w:ascii="Arial" w:eastAsia="Arial" w:hAnsi="Arial" w:cs="Arial"/>
                <w:sz w:val="20"/>
                <w:szCs w:val="20"/>
              </w:rPr>
            </w:pPr>
            <w:r>
              <w:rPr>
                <w:rFonts w:ascii="Arial" w:eastAsia="Arial" w:hAnsi="Arial" w:cs="Arial"/>
                <w:sz w:val="20"/>
                <w:szCs w:val="20"/>
              </w:rPr>
              <w:t xml:space="preserve">At least 80% of staff report increased confidence in making assessment decisions  </w:t>
            </w:r>
          </w:p>
          <w:p w14:paraId="46C3001A" w14:textId="77777777" w:rsidR="006C10A1" w:rsidRDefault="00A5242D">
            <w:pPr>
              <w:numPr>
                <w:ilvl w:val="0"/>
                <w:numId w:val="54"/>
              </w:numPr>
              <w:spacing w:line="276" w:lineRule="auto"/>
              <w:rPr>
                <w:rFonts w:ascii="Arial" w:eastAsia="Arial" w:hAnsi="Arial" w:cs="Arial"/>
                <w:sz w:val="20"/>
                <w:szCs w:val="20"/>
              </w:rPr>
            </w:pPr>
            <w:r>
              <w:rPr>
                <w:rFonts w:ascii="Arial" w:eastAsia="Arial" w:hAnsi="Arial" w:cs="Arial"/>
                <w:sz w:val="20"/>
                <w:szCs w:val="20"/>
              </w:rPr>
              <w:t xml:space="preserve">A reduction in the number of children who sit at ‘same’ on XBRA progress over the year </w:t>
            </w:r>
          </w:p>
          <w:p w14:paraId="41E7CCEC"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Evidence suggests positive progress towards this success criterion. Analysis of XBRA Progress Over Time data shows a 15% reduction in the number of learners in P2–P7 remaining at ‘Same’ in writing between June 2025 and June 2026. Similar improvements are evident across other areas of literacy, with reductions of 3% in Listening and Talking and 6% in Reading. These decreases indicate that staff are identifying and evidencing learner progress more effectively, resulting in more accurate and responsive assessm</w:t>
            </w:r>
            <w:r>
              <w:rPr>
                <w:rFonts w:ascii="Arial" w:eastAsia="Arial" w:hAnsi="Arial" w:cs="Arial"/>
                <w:b w:val="0"/>
                <w:bCs w:val="0"/>
                <w:sz w:val="20"/>
                <w:szCs w:val="20"/>
              </w:rPr>
              <w:t>ent decisions. While the data does not directly measure staff confidence, the improved progression profile across literacy provides a strong indication that moderation activities, professional dialogue and assessment practices have strengthened staff understanding of standards and expectations. This suggests that staff confidence in making robust assessment decisions has increased, contributing to more accurate tracking of learner progress and attainment.</w:t>
            </w:r>
          </w:p>
          <w:p w14:paraId="74AD4DA7" w14:textId="77777777" w:rsidR="006C10A1" w:rsidRDefault="00A5242D">
            <w:pPr>
              <w:numPr>
                <w:ilvl w:val="0"/>
                <w:numId w:val="54"/>
              </w:numPr>
              <w:spacing w:before="120" w:line="276" w:lineRule="auto"/>
              <w:rPr>
                <w:rFonts w:ascii="Arial" w:eastAsia="Arial" w:hAnsi="Arial" w:cs="Arial"/>
                <w:sz w:val="20"/>
                <w:szCs w:val="20"/>
              </w:rPr>
            </w:pPr>
            <w:r>
              <w:rPr>
                <w:rFonts w:ascii="Arial" w:eastAsia="Arial" w:hAnsi="Arial" w:cs="Arial"/>
                <w:sz w:val="20"/>
                <w:szCs w:val="20"/>
              </w:rPr>
              <w:t xml:space="preserve">At least 80% of parents feel they know their child’s strengths and next steps in writing </w:t>
            </w:r>
          </w:p>
          <w:p w14:paraId="3788EA4B"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This success criterion has not yet been achieved. Due to reduced capacity during the session, planned work to strengthen parental understanding of their child’s strengths and next steps in writing was not fully implemented. As a result, there is insufficient evidence to determine whether the target of 80% of parents feeling informed about their child’s progress in writing has been met. This has highlighted the need for a more consistent and systematic approach to target setting, tracking progress, evaluatin</w:t>
            </w:r>
            <w:r>
              <w:rPr>
                <w:rFonts w:ascii="Arial" w:eastAsia="Arial" w:hAnsi="Arial" w:cs="Arial"/>
                <w:b w:val="0"/>
                <w:bCs w:val="0"/>
                <w:sz w:val="20"/>
                <w:szCs w:val="20"/>
              </w:rPr>
              <w:t xml:space="preserve">g learning and communicating next steps with parents. </w:t>
            </w:r>
          </w:p>
          <w:p w14:paraId="1A910502" w14:textId="77777777" w:rsidR="006C10A1" w:rsidRDefault="00A5242D">
            <w:pPr>
              <w:spacing w:before="240" w:after="240" w:line="276" w:lineRule="auto"/>
              <w:rPr>
                <w:rFonts w:ascii="Arial" w:eastAsia="Arial" w:hAnsi="Arial" w:cs="Arial"/>
              </w:rPr>
            </w:pPr>
            <w:r>
              <w:rPr>
                <w:rFonts w:ascii="Arial" w:eastAsia="Arial" w:hAnsi="Arial" w:cs="Arial"/>
                <w:b w:val="0"/>
                <w:bCs w:val="0"/>
                <w:sz w:val="20"/>
                <w:szCs w:val="20"/>
              </w:rPr>
              <w:t>Developing these practices will be a key focus within ‘The Curriculum’ improvement priority next session, with the aim of improving learner ownership, strengthening parental engagement, and ensuring parents have a clearer understanding of their child's achievements and areas for development in writing.</w:t>
            </w:r>
          </w:p>
        </w:tc>
      </w:tr>
      <w:tr w:rsidR="006C10A1" w14:paraId="5C024B85" w14:textId="77777777" w:rsidTr="006C10A1">
        <w:trPr>
          <w:cnfStyle w:val="000000100000" w:firstRow="0" w:lastRow="0" w:firstColumn="0" w:lastColumn="0" w:oddVBand="0" w:evenVBand="0" w:oddHBand="1" w:evenHBand="0" w:firstRowFirstColumn="0" w:firstRowLastColumn="0" w:lastRowFirstColumn="0" w:lastRowLastColumn="0"/>
          <w:trHeight w:val="3151"/>
        </w:trPr>
        <w:tc>
          <w:tcPr>
            <w:cnfStyle w:val="001000000000" w:firstRow="0" w:lastRow="0" w:firstColumn="1" w:lastColumn="0" w:oddVBand="0" w:evenVBand="0" w:oddHBand="0" w:evenHBand="0" w:firstRowFirstColumn="0" w:firstRowLastColumn="0" w:lastRowFirstColumn="0" w:lastRowLastColumn="0"/>
            <w:tcW w:w="10915" w:type="dxa"/>
          </w:tcPr>
          <w:p w14:paraId="04F9A274" w14:textId="77777777" w:rsidR="006C10A1" w:rsidRDefault="00A5242D">
            <w:pPr>
              <w:spacing w:before="120" w:after="120"/>
              <w:rPr>
                <w:rFonts w:ascii="Arial" w:eastAsia="Arial" w:hAnsi="Arial" w:cs="Arial"/>
              </w:rPr>
            </w:pPr>
            <w:r>
              <w:rPr>
                <w:rFonts w:ascii="Arial" w:eastAsia="Arial" w:hAnsi="Arial" w:cs="Arial"/>
              </w:rPr>
              <w:lastRenderedPageBreak/>
              <w:t>Next Steps:</w:t>
            </w:r>
          </w:p>
          <w:p w14:paraId="77D9F2AF" w14:textId="77777777" w:rsidR="006C10A1" w:rsidRDefault="00A5242D">
            <w:pPr>
              <w:numPr>
                <w:ilvl w:val="0"/>
                <w:numId w:val="15"/>
              </w:numPr>
              <w:spacing w:before="240"/>
              <w:rPr>
                <w:rFonts w:ascii="Arial" w:eastAsia="Arial" w:hAnsi="Arial" w:cs="Arial"/>
                <w:sz w:val="20"/>
                <w:szCs w:val="20"/>
              </w:rPr>
            </w:pPr>
            <w:r>
              <w:rPr>
                <w:rFonts w:ascii="Arial" w:eastAsia="Arial" w:hAnsi="Arial" w:cs="Arial"/>
                <w:sz w:val="20"/>
                <w:szCs w:val="20"/>
              </w:rPr>
              <w:t>Strengthen learner ownership of writing through consistent target setting and self-evaluation practices.</w:t>
            </w:r>
            <w:r>
              <w:rPr>
                <w:rFonts w:ascii="Arial" w:eastAsia="Arial" w:hAnsi="Arial" w:cs="Arial"/>
                <w:sz w:val="20"/>
                <w:szCs w:val="20"/>
              </w:rPr>
              <w:br/>
            </w:r>
            <w:r>
              <w:rPr>
                <w:rFonts w:ascii="Arial" w:eastAsia="Arial" w:hAnsi="Arial" w:cs="Arial"/>
                <w:b w:val="0"/>
                <w:bCs w:val="0"/>
                <w:sz w:val="20"/>
                <w:szCs w:val="20"/>
              </w:rPr>
              <w:t>Develop a whole-school approach to setting, reviewing and evaluating writing targets, ensuring learners can clearly identify their strengths, next steps and the skills they are developing. This should build on the progress already made in learners' use of skills-based language and metacognitive understanding, with a particular focus on achieving greater consistency across all stages.</w:t>
            </w:r>
          </w:p>
          <w:p w14:paraId="7F402CC4" w14:textId="77777777" w:rsidR="006C10A1" w:rsidRDefault="00A5242D">
            <w:pPr>
              <w:numPr>
                <w:ilvl w:val="0"/>
                <w:numId w:val="15"/>
              </w:numPr>
              <w:spacing w:after="240"/>
              <w:rPr>
                <w:rFonts w:ascii="Arial" w:eastAsia="Arial" w:hAnsi="Arial" w:cs="Arial"/>
                <w:sz w:val="20"/>
                <w:szCs w:val="20"/>
              </w:rPr>
            </w:pPr>
            <w:r>
              <w:rPr>
                <w:rFonts w:ascii="Arial" w:eastAsia="Arial" w:hAnsi="Arial" w:cs="Arial"/>
                <w:sz w:val="20"/>
                <w:szCs w:val="20"/>
              </w:rPr>
              <w:t>Improve parental engagement and understanding of progress in writing.</w:t>
            </w:r>
            <w:r>
              <w:rPr>
                <w:rFonts w:ascii="Arial" w:eastAsia="Arial" w:hAnsi="Arial" w:cs="Arial"/>
                <w:sz w:val="20"/>
                <w:szCs w:val="20"/>
              </w:rPr>
              <w:br/>
            </w:r>
            <w:r>
              <w:rPr>
                <w:rFonts w:ascii="Arial" w:eastAsia="Arial" w:hAnsi="Arial" w:cs="Arial"/>
                <w:b w:val="0"/>
                <w:bCs w:val="0"/>
                <w:sz w:val="20"/>
                <w:szCs w:val="20"/>
              </w:rPr>
              <w:t>Establish clear systems for sharing learners’ writing targets, progress and next steps with parents throughout the year. This should include regular opportunities for parents to understand their child's achievements and areas for development in writing, supporting stronger home-school partnerships and enabling progress towards the target of at least 80% of parents feeling well informed about their child's learning.</w:t>
            </w:r>
          </w:p>
        </w:tc>
      </w:tr>
    </w:tbl>
    <w:p w14:paraId="5F1811F2" w14:textId="77777777" w:rsidR="006C10A1" w:rsidRDefault="006C10A1">
      <w:pPr>
        <w:rPr>
          <w:rFonts w:ascii="Arial" w:eastAsia="Arial" w:hAnsi="Arial" w:cs="Arial"/>
        </w:rPr>
      </w:pPr>
    </w:p>
    <w:p w14:paraId="39754895" w14:textId="77777777" w:rsidR="006C10A1" w:rsidRDefault="006C10A1">
      <w:pPr>
        <w:rPr>
          <w:rFonts w:ascii="Arial" w:eastAsia="Arial" w:hAnsi="Arial" w:cs="Arial"/>
        </w:rPr>
      </w:pPr>
    </w:p>
    <w:p w14:paraId="636E4389" w14:textId="77777777" w:rsidR="006C10A1" w:rsidRDefault="006C10A1">
      <w:pPr>
        <w:rPr>
          <w:rFonts w:ascii="Arial" w:eastAsia="Arial" w:hAnsi="Arial" w:cs="Arial"/>
        </w:rPr>
      </w:pPr>
    </w:p>
    <w:p w14:paraId="1821BC95" w14:textId="77777777" w:rsidR="006C10A1" w:rsidRDefault="006C10A1">
      <w:pPr>
        <w:rPr>
          <w:rFonts w:ascii="Arial" w:eastAsia="Arial" w:hAnsi="Arial" w:cs="Arial"/>
        </w:rPr>
      </w:pPr>
    </w:p>
    <w:p w14:paraId="614C637D" w14:textId="77777777" w:rsidR="006C10A1" w:rsidRDefault="006C10A1">
      <w:pPr>
        <w:rPr>
          <w:rFonts w:ascii="Arial" w:eastAsia="Arial" w:hAnsi="Arial" w:cs="Arial"/>
        </w:rPr>
      </w:pPr>
    </w:p>
    <w:p w14:paraId="4A919790" w14:textId="77777777" w:rsidR="006C10A1" w:rsidRDefault="006C10A1">
      <w:pPr>
        <w:rPr>
          <w:rFonts w:ascii="Arial" w:eastAsia="Arial" w:hAnsi="Arial" w:cs="Arial"/>
        </w:rPr>
      </w:pPr>
    </w:p>
    <w:p w14:paraId="4E705165" w14:textId="77777777" w:rsidR="006C10A1" w:rsidRDefault="006C10A1">
      <w:pPr>
        <w:rPr>
          <w:rFonts w:ascii="Arial" w:eastAsia="Arial" w:hAnsi="Arial" w:cs="Arial"/>
        </w:rPr>
      </w:pPr>
    </w:p>
    <w:p w14:paraId="45EF609D" w14:textId="77777777" w:rsidR="006C10A1" w:rsidRDefault="006C10A1">
      <w:pPr>
        <w:rPr>
          <w:rFonts w:ascii="Arial" w:eastAsia="Arial" w:hAnsi="Arial" w:cs="Arial"/>
        </w:rPr>
      </w:pPr>
    </w:p>
    <w:p w14:paraId="0B5A4779" w14:textId="77777777" w:rsidR="006C10A1" w:rsidRDefault="006C10A1">
      <w:pPr>
        <w:rPr>
          <w:rFonts w:ascii="Arial" w:eastAsia="Arial" w:hAnsi="Arial" w:cs="Arial"/>
        </w:rPr>
      </w:pPr>
    </w:p>
    <w:p w14:paraId="217497AB" w14:textId="77777777" w:rsidR="006C10A1" w:rsidRDefault="006C10A1">
      <w:pPr>
        <w:rPr>
          <w:rFonts w:ascii="Arial" w:eastAsia="Arial" w:hAnsi="Arial" w:cs="Arial"/>
        </w:rPr>
      </w:pPr>
    </w:p>
    <w:tbl>
      <w:tblPr>
        <w:tblStyle w:val="a4"/>
        <w:tblpPr w:leftFromText="180" w:rightFromText="180" w:vertAnchor="text" w:tblpX="-165"/>
        <w:tblW w:w="10892" w:type="dxa"/>
        <w:tblInd w:w="0" w:type="dxa"/>
        <w:tblBorders>
          <w:top w:val="single" w:sz="18" w:space="0" w:color="3494BA"/>
          <w:left w:val="single" w:sz="18" w:space="0" w:color="3494BA"/>
          <w:bottom w:val="single" w:sz="18" w:space="0" w:color="3494BA"/>
          <w:right w:val="single" w:sz="18" w:space="0" w:color="3494BA"/>
          <w:insideH w:val="single" w:sz="18" w:space="0" w:color="3494BA"/>
          <w:insideV w:val="single" w:sz="18" w:space="0" w:color="3494BA"/>
        </w:tblBorders>
        <w:tblLayout w:type="fixed"/>
        <w:tblLook w:val="04A0" w:firstRow="1" w:lastRow="0" w:firstColumn="1" w:lastColumn="0" w:noHBand="0" w:noVBand="1"/>
      </w:tblPr>
      <w:tblGrid>
        <w:gridCol w:w="10892"/>
      </w:tblGrid>
      <w:tr w:rsidR="006C10A1" w14:paraId="08676E0C" w14:textId="77777777" w:rsidTr="006C10A1">
        <w:trPr>
          <w:cnfStyle w:val="100000000000" w:firstRow="1" w:lastRow="0" w:firstColumn="0" w:lastColumn="0" w:oddVBand="0" w:evenVBand="0" w:oddHBand="0"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10892" w:type="dxa"/>
            <w:tcBorders>
              <w:top w:val="nil"/>
              <w:left w:val="nil"/>
              <w:bottom w:val="nil"/>
              <w:right w:val="nil"/>
            </w:tcBorders>
          </w:tcPr>
          <w:p w14:paraId="10EB4321" w14:textId="77777777" w:rsidR="006C10A1" w:rsidRDefault="00A5242D">
            <w:pPr>
              <w:spacing w:before="240" w:after="240"/>
              <w:rPr>
                <w:rFonts w:ascii="Arial" w:eastAsia="Arial" w:hAnsi="Arial" w:cs="Arial"/>
                <w:sz w:val="36"/>
                <w:szCs w:val="36"/>
              </w:rPr>
            </w:pPr>
            <w:r>
              <w:rPr>
                <w:rFonts w:ascii="Arial" w:eastAsia="Arial" w:hAnsi="Arial" w:cs="Arial"/>
                <w:sz w:val="36"/>
                <w:szCs w:val="36"/>
              </w:rPr>
              <w:t xml:space="preserve">Review of SIP | Priority 4 </w:t>
            </w:r>
          </w:p>
          <w:p w14:paraId="2C7B11D2" w14:textId="77777777" w:rsidR="006C10A1" w:rsidRDefault="00A5242D">
            <w:pPr>
              <w:spacing w:before="240" w:after="240"/>
              <w:rPr>
                <w:rFonts w:ascii="Arial" w:eastAsia="Arial" w:hAnsi="Arial" w:cs="Arial"/>
                <w:sz w:val="36"/>
                <w:szCs w:val="36"/>
              </w:rPr>
            </w:pPr>
            <w:r>
              <w:rPr>
                <w:i/>
                <w:iCs/>
              </w:rPr>
              <w:t>Education Vision and Strategy – Our Children, Their Future – Thriving Together</w:t>
            </w:r>
            <w:r>
              <w:rPr>
                <w:rFonts w:ascii="Arial" w:eastAsia="Arial" w:hAnsi="Arial" w:cs="Arial"/>
                <w:sz w:val="36"/>
                <w:szCs w:val="36"/>
              </w:rPr>
              <w:t xml:space="preserve"> </w:t>
            </w:r>
          </w:p>
        </w:tc>
      </w:tr>
      <w:tr w:rsidR="006C10A1" w14:paraId="6569BB21" w14:textId="77777777" w:rsidTr="006C10A1">
        <w:trPr>
          <w:cnfStyle w:val="000000100000" w:firstRow="0" w:lastRow="0" w:firstColumn="0" w:lastColumn="0" w:oddVBand="0" w:evenVBand="0" w:oddHBand="1" w:evenHBand="0" w:firstRowFirstColumn="0" w:firstRowLastColumn="0" w:lastRowFirstColumn="0" w:lastRowLastColumn="0"/>
          <w:trHeight w:val="10065"/>
        </w:trPr>
        <w:tc>
          <w:tcPr>
            <w:cnfStyle w:val="001000000000" w:firstRow="0" w:lastRow="0" w:firstColumn="1" w:lastColumn="0" w:oddVBand="0" w:evenVBand="0" w:oddHBand="0" w:evenHBand="0" w:firstRowFirstColumn="0" w:firstRowLastColumn="0" w:lastRowFirstColumn="0" w:lastRowLastColumn="0"/>
            <w:tcW w:w="10892" w:type="dxa"/>
            <w:shd w:val="clear" w:color="auto" w:fill="FFFFFF"/>
          </w:tcPr>
          <w:p w14:paraId="02F58427" w14:textId="77777777" w:rsidR="006C10A1" w:rsidRDefault="00A5242D">
            <w:pPr>
              <w:spacing w:before="120" w:after="120"/>
              <w:rPr>
                <w:rFonts w:ascii="Arial" w:eastAsia="Arial" w:hAnsi="Arial" w:cs="Arial"/>
              </w:rPr>
            </w:pPr>
            <w:r>
              <w:rPr>
                <w:rFonts w:ascii="Arial" w:eastAsia="Arial" w:hAnsi="Arial" w:cs="Arial"/>
              </w:rPr>
              <w:t>Progress and Impact:</w:t>
            </w:r>
          </w:p>
          <w:p w14:paraId="1FDB6BB7" w14:textId="77777777" w:rsidR="006C10A1" w:rsidRDefault="00A5242D">
            <w:pPr>
              <w:numPr>
                <w:ilvl w:val="0"/>
                <w:numId w:val="37"/>
              </w:numPr>
              <w:spacing w:before="60" w:after="60" w:line="276" w:lineRule="auto"/>
              <w:rPr>
                <w:rFonts w:ascii="Arial" w:eastAsia="Arial" w:hAnsi="Arial" w:cs="Arial"/>
                <w:sz w:val="20"/>
                <w:szCs w:val="20"/>
              </w:rPr>
            </w:pPr>
            <w:r>
              <w:rPr>
                <w:rFonts w:ascii="Arial" w:eastAsia="Arial" w:hAnsi="Arial" w:cs="Arial"/>
                <w:sz w:val="20"/>
                <w:szCs w:val="20"/>
              </w:rPr>
              <w:t>All (100%) schools/establishments will report at QI visit 1 (2025) at least one way the refreshed OCTF has been shared with staff, pupils and families.</w:t>
            </w:r>
          </w:p>
          <w:p w14:paraId="3FC01104" w14:textId="77777777" w:rsidR="006C10A1" w:rsidRDefault="00A5242D">
            <w:pPr>
              <w:spacing w:before="240" w:after="240" w:line="276" w:lineRule="auto"/>
              <w:rPr>
                <w:rFonts w:ascii="Arial" w:eastAsia="Arial" w:hAnsi="Arial" w:cs="Arial"/>
                <w:sz w:val="20"/>
                <w:szCs w:val="20"/>
              </w:rPr>
            </w:pPr>
            <w:proofErr w:type="spellStart"/>
            <w:r>
              <w:rPr>
                <w:rFonts w:ascii="Arial" w:eastAsia="Arial" w:hAnsi="Arial" w:cs="Arial"/>
                <w:b w:val="0"/>
                <w:bCs w:val="0"/>
                <w:sz w:val="20"/>
                <w:szCs w:val="20"/>
              </w:rPr>
              <w:t>Kilcreggan</w:t>
            </w:r>
            <w:proofErr w:type="spellEnd"/>
            <w:r>
              <w:rPr>
                <w:rFonts w:ascii="Arial" w:eastAsia="Arial" w:hAnsi="Arial" w:cs="Arial"/>
                <w:b w:val="0"/>
                <w:bCs w:val="0"/>
                <w:sz w:val="20"/>
                <w:szCs w:val="20"/>
              </w:rPr>
              <w:t xml:space="preserve"> Primary School and ELCC have engaged in a range of activities to raise awareness and promote understanding of the refreshed </w:t>
            </w:r>
            <w:r>
              <w:rPr>
                <w:rFonts w:ascii="Arial" w:eastAsia="Arial" w:hAnsi="Arial" w:cs="Arial"/>
                <w:b w:val="0"/>
                <w:bCs w:val="0"/>
                <w:i/>
                <w:iCs/>
                <w:sz w:val="20"/>
                <w:szCs w:val="20"/>
              </w:rPr>
              <w:t>Our Children, Their Future: Thriving Together</w:t>
            </w:r>
            <w:r>
              <w:rPr>
                <w:rFonts w:ascii="Arial" w:eastAsia="Arial" w:hAnsi="Arial" w:cs="Arial"/>
                <w:b w:val="0"/>
                <w:bCs w:val="0"/>
                <w:sz w:val="20"/>
                <w:szCs w:val="20"/>
              </w:rPr>
              <w:t xml:space="preserve"> strategy amongst stakeholders.</w:t>
            </w:r>
          </w:p>
          <w:p w14:paraId="4659A683"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In March 2025, the strategy was prominently displayed during Parent Evening, providing families with an opportunity to engage with the document and discuss its relevance to the school's work. Following this event, key sections of the strategy remained on display in the main school foyer until October 2025, ensuring continued visibility for pupils, families and visitors. During a visit to the ELCC in Term 4, the Early Years Education Manager highlighted the display as the first example she had observed withi</w:t>
            </w:r>
            <w:r>
              <w:rPr>
                <w:rFonts w:ascii="Arial" w:eastAsia="Arial" w:hAnsi="Arial" w:cs="Arial"/>
                <w:b w:val="0"/>
                <w:bCs w:val="0"/>
                <w:sz w:val="20"/>
                <w:szCs w:val="20"/>
              </w:rPr>
              <w:t>n a school setting, providing positive affirmation of the school's proactive approach to promoting the refreshed strategy.</w:t>
            </w:r>
          </w:p>
          <w:p w14:paraId="7855C42E"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Further engagement took place at the Parent Council meeting in May 2025, where the five key priorities were explored in detail. Discussions focused on how existing school and ELCC practices already aligned with these priorities, helping parents to make meaningful connections between the local improvement agenda and the wider strategic vision for education across Argyll and Bute.</w:t>
            </w:r>
          </w:p>
          <w:p w14:paraId="0D541BB0"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The June 2025 School and ELCC Newsletter introduced the refreshed strategy to the wider school community, highlighting that pupils, staff and Parent Council representatives had contributed to the consultation and development process. The newsletter clearly outlined the five strategic priorities.</w:t>
            </w:r>
          </w:p>
          <w:p w14:paraId="6EB6F5E4"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This communication reinforced stakeholder ownership of the strategy and emphasised its relevance to the experiences and aspirations of children and young people within the school and ELCC.</w:t>
            </w:r>
          </w:p>
          <w:p w14:paraId="7C042C8D"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Building on this initial engagement, the strategy was revisited in the January 2026 Newsletter. Parents and stakeholders were encouraged to access the document through a direct link and QR code, enabling them to explore the strategy in greater depth and consider how the school and ELCC were contributing to the shared vision of helping every child thrive. </w:t>
            </w:r>
          </w:p>
          <w:p w14:paraId="472E1FD3" w14:textId="77777777" w:rsidR="006C10A1" w:rsidRDefault="00A5242D">
            <w:pPr>
              <w:numPr>
                <w:ilvl w:val="0"/>
                <w:numId w:val="37"/>
              </w:numPr>
              <w:spacing w:before="120" w:line="276" w:lineRule="auto"/>
              <w:rPr>
                <w:rFonts w:ascii="Arial" w:eastAsia="Arial" w:hAnsi="Arial" w:cs="Arial"/>
                <w:sz w:val="20"/>
                <w:szCs w:val="20"/>
              </w:rPr>
            </w:pPr>
            <w:r>
              <w:rPr>
                <w:rFonts w:ascii="Arial" w:eastAsia="Arial" w:hAnsi="Arial" w:cs="Arial"/>
                <w:sz w:val="20"/>
                <w:szCs w:val="20"/>
              </w:rPr>
              <w:t>Most (75%-90%) of schools/establishments will have at least one upload on the digital sharing site</w:t>
            </w:r>
          </w:p>
          <w:p w14:paraId="4F87AC35" w14:textId="77777777" w:rsidR="006C10A1" w:rsidRDefault="00A5242D">
            <w:pPr>
              <w:numPr>
                <w:ilvl w:val="0"/>
                <w:numId w:val="37"/>
              </w:numPr>
              <w:spacing w:line="276" w:lineRule="auto"/>
              <w:rPr>
                <w:rFonts w:ascii="Arial" w:eastAsia="Arial" w:hAnsi="Arial" w:cs="Arial"/>
                <w:sz w:val="20"/>
                <w:szCs w:val="20"/>
              </w:rPr>
            </w:pPr>
            <w:r>
              <w:rPr>
                <w:rFonts w:ascii="Arial" w:eastAsia="Arial" w:hAnsi="Arial" w:cs="Arial"/>
                <w:sz w:val="20"/>
                <w:szCs w:val="20"/>
              </w:rPr>
              <w:t>All (100%) of schools/ establishments will have at least one upload on the digital sharing site illustrating OCTF in school/ establishment context</w:t>
            </w:r>
          </w:p>
          <w:p w14:paraId="22E63CD4" w14:textId="77777777" w:rsidR="006C10A1" w:rsidRDefault="00A5242D">
            <w:pPr>
              <w:numPr>
                <w:ilvl w:val="0"/>
                <w:numId w:val="37"/>
              </w:numPr>
              <w:spacing w:after="60" w:line="276" w:lineRule="auto"/>
              <w:rPr>
                <w:rFonts w:ascii="Arial" w:eastAsia="Arial" w:hAnsi="Arial" w:cs="Arial"/>
                <w:sz w:val="20"/>
                <w:szCs w:val="20"/>
              </w:rPr>
            </w:pPr>
            <w:r>
              <w:rPr>
                <w:rFonts w:ascii="Arial" w:eastAsia="Arial" w:hAnsi="Arial" w:cs="Arial"/>
                <w:sz w:val="20"/>
                <w:szCs w:val="20"/>
              </w:rPr>
              <w:t>Most (75%-90%) of schools/ establishments will have 2 or more uploads on the digital sharing site illustrating OCTF in context</w:t>
            </w:r>
          </w:p>
          <w:p w14:paraId="75B8671B" w14:textId="77777777" w:rsidR="006C10A1" w:rsidRDefault="006C10A1">
            <w:pPr>
              <w:spacing w:before="60" w:after="60" w:line="276" w:lineRule="auto"/>
              <w:rPr>
                <w:rFonts w:ascii="Arial" w:eastAsia="Arial" w:hAnsi="Arial" w:cs="Arial"/>
                <w:sz w:val="20"/>
                <w:szCs w:val="20"/>
              </w:rPr>
            </w:pPr>
          </w:p>
          <w:p w14:paraId="3E586BB2" w14:textId="77777777" w:rsidR="006C10A1" w:rsidRDefault="00A5242D">
            <w:pPr>
              <w:pStyle w:val="Heading3"/>
              <w:keepNext w:val="0"/>
              <w:keepLines w:val="0"/>
              <w:numPr>
                <w:ilvl w:val="0"/>
                <w:numId w:val="37"/>
              </w:numPr>
              <w:spacing w:line="276" w:lineRule="auto"/>
              <w:outlineLvl w:val="2"/>
              <w:rPr>
                <w:rFonts w:ascii="Arial" w:eastAsia="Arial" w:hAnsi="Arial" w:cs="Arial"/>
                <w:sz w:val="26"/>
                <w:szCs w:val="26"/>
              </w:rPr>
            </w:pPr>
            <w:bookmarkStart w:id="5" w:name="_heading=h.b1nn8lybv57a" w:colFirst="0" w:colLast="0"/>
            <w:bookmarkEnd w:id="5"/>
            <w:r>
              <w:rPr>
                <w:rFonts w:ascii="Arial" w:eastAsia="Arial" w:hAnsi="Arial" w:cs="Arial"/>
                <w:sz w:val="26"/>
                <w:szCs w:val="26"/>
              </w:rPr>
              <w:t xml:space="preserve">Evidence of Engagement with </w:t>
            </w:r>
            <w:r>
              <w:rPr>
                <w:rFonts w:ascii="Arial" w:eastAsia="Arial" w:hAnsi="Arial" w:cs="Arial"/>
                <w:i/>
                <w:iCs/>
                <w:sz w:val="26"/>
                <w:szCs w:val="26"/>
              </w:rPr>
              <w:t>Our Children, Their Future: Thriving Together</w:t>
            </w:r>
            <w:r>
              <w:rPr>
                <w:rFonts w:ascii="Arial" w:eastAsia="Arial" w:hAnsi="Arial" w:cs="Arial"/>
                <w:sz w:val="26"/>
                <w:szCs w:val="26"/>
              </w:rPr>
              <w:t xml:space="preserve"> Through the Digital Sharing Platform</w:t>
            </w:r>
          </w:p>
          <w:p w14:paraId="6128734A"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lastRenderedPageBreak/>
              <w:t xml:space="preserve">The above success criteria relating to the use of the digital sharing platform have been successfully achieved. Throughout the session, the school has actively engaged with the implementation of </w:t>
            </w:r>
            <w:r>
              <w:rPr>
                <w:rFonts w:ascii="Arial" w:eastAsia="Arial" w:hAnsi="Arial" w:cs="Arial"/>
                <w:b w:val="0"/>
                <w:bCs w:val="0"/>
                <w:i/>
                <w:iCs/>
                <w:sz w:val="20"/>
                <w:szCs w:val="20"/>
              </w:rPr>
              <w:t>Our Children, Their Future: Thriving Together</w:t>
            </w:r>
            <w:r>
              <w:rPr>
                <w:rFonts w:ascii="Arial" w:eastAsia="Arial" w:hAnsi="Arial" w:cs="Arial"/>
                <w:b w:val="0"/>
                <w:bCs w:val="0"/>
                <w:sz w:val="20"/>
                <w:szCs w:val="20"/>
              </w:rPr>
              <w:t xml:space="preserve"> (OCTF) and has evidenced this through contributions to the online sharing site. At least two examples of practice have been uploaded, exceeding the minimum expectation of one upload and demonstrating ongoing engagement with the strategic priorities within the school context.</w:t>
            </w:r>
          </w:p>
          <w:p w14:paraId="67DBBFBD"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During Term 1, a key focus was raising awareness and understanding of the OCTF strategy amongst learners. Learners engaged with age-appropriate materials, including videos introducing the five key priorities, and participated in class discussions to identify and explore the key messages within the document. This enabled learners to develop an understanding of how the strategic priorities relate to their own experiences in school and helped establish a shared language around the vision.</w:t>
            </w:r>
          </w:p>
          <w:p w14:paraId="7457980A"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As the session progressed, opportunities were created for pupils to recognise and articulate examples of the priorities in action. In particular, evidence of </w:t>
            </w:r>
            <w:r>
              <w:rPr>
                <w:rFonts w:ascii="Arial" w:eastAsia="Arial" w:hAnsi="Arial" w:cs="Arial"/>
                <w:sz w:val="20"/>
                <w:szCs w:val="20"/>
              </w:rPr>
              <w:t>Ambitious Learners</w:t>
            </w:r>
            <w:r>
              <w:rPr>
                <w:rFonts w:ascii="Arial" w:eastAsia="Arial" w:hAnsi="Arial" w:cs="Arial"/>
                <w:b w:val="0"/>
                <w:bCs w:val="0"/>
                <w:sz w:val="20"/>
                <w:szCs w:val="20"/>
              </w:rPr>
              <w:t xml:space="preserve"> was highlighted through interdisciplinary learning activities, with pupils identifying how challenge, creativity, problem-solving and learner agency were reflected in their learning experiences. This work contributed to a stronger learner understanding of the links between classroom practice and the wider educational vision.</w:t>
            </w:r>
          </w:p>
          <w:p w14:paraId="5F70A46D"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A review of the School Improvement Plan demonstrates a clear and deliberate alignment with the priorities identified within OCTF. School priorities were mapped directly against the strategic themes, ensuring that improvement activity contributed to both local and authority-wide aspirations:</w:t>
            </w:r>
          </w:p>
          <w:p w14:paraId="7F60DFE8" w14:textId="77777777" w:rsidR="006C10A1" w:rsidRDefault="00A5242D">
            <w:pPr>
              <w:numPr>
                <w:ilvl w:val="0"/>
                <w:numId w:val="7"/>
              </w:numPr>
              <w:spacing w:before="240" w:line="276" w:lineRule="auto"/>
              <w:rPr>
                <w:rFonts w:ascii="Arial" w:eastAsia="Arial" w:hAnsi="Arial" w:cs="Arial"/>
                <w:sz w:val="20"/>
                <w:szCs w:val="20"/>
              </w:rPr>
            </w:pPr>
            <w:r>
              <w:rPr>
                <w:rFonts w:ascii="Arial" w:eastAsia="Arial" w:hAnsi="Arial" w:cs="Arial"/>
                <w:sz w:val="20"/>
                <w:szCs w:val="20"/>
              </w:rPr>
              <w:t>Priority 1:</w:t>
            </w:r>
            <w:r>
              <w:rPr>
                <w:rFonts w:ascii="Arial" w:eastAsia="Arial" w:hAnsi="Arial" w:cs="Arial"/>
                <w:b w:val="0"/>
                <w:bCs w:val="0"/>
                <w:sz w:val="20"/>
                <w:szCs w:val="20"/>
              </w:rPr>
              <w:t xml:space="preserve"> </w:t>
            </w:r>
            <w:r>
              <w:rPr>
                <w:rFonts w:ascii="Arial" w:eastAsia="Arial" w:hAnsi="Arial" w:cs="Arial"/>
                <w:b w:val="0"/>
                <w:bCs w:val="0"/>
                <w:i/>
                <w:iCs/>
                <w:sz w:val="20"/>
                <w:szCs w:val="20"/>
              </w:rPr>
              <w:t>Nurtured Learners</w:t>
            </w:r>
            <w:r>
              <w:rPr>
                <w:rFonts w:ascii="Arial" w:eastAsia="Arial" w:hAnsi="Arial" w:cs="Arial"/>
                <w:b w:val="0"/>
                <w:bCs w:val="0"/>
                <w:sz w:val="20"/>
                <w:szCs w:val="20"/>
              </w:rPr>
              <w:t xml:space="preserve"> and </w:t>
            </w:r>
            <w:r>
              <w:rPr>
                <w:rFonts w:ascii="Arial" w:eastAsia="Arial" w:hAnsi="Arial" w:cs="Arial"/>
                <w:b w:val="0"/>
                <w:bCs w:val="0"/>
                <w:i/>
                <w:iCs/>
                <w:sz w:val="20"/>
                <w:szCs w:val="20"/>
              </w:rPr>
              <w:t>Lifelong Learners</w:t>
            </w:r>
            <w:r>
              <w:rPr>
                <w:rFonts w:ascii="Arial" w:eastAsia="Arial" w:hAnsi="Arial" w:cs="Arial"/>
                <w:b w:val="0"/>
                <w:bCs w:val="0"/>
                <w:sz w:val="20"/>
                <w:szCs w:val="20"/>
              </w:rPr>
              <w:t xml:space="preserve"> through enabling every learner to be supported and challenged through a relevant and coherent curriculum.</w:t>
            </w:r>
          </w:p>
          <w:p w14:paraId="427AC037" w14:textId="77777777" w:rsidR="006C10A1" w:rsidRDefault="00A5242D">
            <w:pPr>
              <w:numPr>
                <w:ilvl w:val="0"/>
                <w:numId w:val="7"/>
              </w:numPr>
              <w:spacing w:line="276" w:lineRule="auto"/>
              <w:rPr>
                <w:rFonts w:ascii="Arial" w:eastAsia="Arial" w:hAnsi="Arial" w:cs="Arial"/>
                <w:sz w:val="20"/>
                <w:szCs w:val="20"/>
              </w:rPr>
            </w:pPr>
            <w:r>
              <w:rPr>
                <w:rFonts w:ascii="Arial" w:eastAsia="Arial" w:hAnsi="Arial" w:cs="Arial"/>
                <w:sz w:val="20"/>
                <w:szCs w:val="20"/>
              </w:rPr>
              <w:t>Priority 2:</w:t>
            </w:r>
            <w:r>
              <w:rPr>
                <w:rFonts w:ascii="Arial" w:eastAsia="Arial" w:hAnsi="Arial" w:cs="Arial"/>
                <w:b w:val="0"/>
                <w:bCs w:val="0"/>
                <w:sz w:val="20"/>
                <w:szCs w:val="20"/>
              </w:rPr>
              <w:t xml:space="preserve"> </w:t>
            </w:r>
            <w:r>
              <w:rPr>
                <w:rFonts w:ascii="Arial" w:eastAsia="Arial" w:hAnsi="Arial" w:cs="Arial"/>
                <w:b w:val="0"/>
                <w:bCs w:val="0"/>
                <w:i/>
                <w:iCs/>
                <w:sz w:val="20"/>
                <w:szCs w:val="20"/>
              </w:rPr>
              <w:t>Ambitious Learners</w:t>
            </w:r>
            <w:r>
              <w:rPr>
                <w:rFonts w:ascii="Arial" w:eastAsia="Arial" w:hAnsi="Arial" w:cs="Arial"/>
                <w:b w:val="0"/>
                <w:bCs w:val="0"/>
                <w:sz w:val="20"/>
                <w:szCs w:val="20"/>
              </w:rPr>
              <w:t xml:space="preserve"> and </w:t>
            </w:r>
            <w:r>
              <w:rPr>
                <w:rFonts w:ascii="Arial" w:eastAsia="Arial" w:hAnsi="Arial" w:cs="Arial"/>
                <w:b w:val="0"/>
                <w:bCs w:val="0"/>
                <w:i/>
                <w:iCs/>
                <w:sz w:val="20"/>
                <w:szCs w:val="20"/>
              </w:rPr>
              <w:t>Connected Learners</w:t>
            </w:r>
            <w:r>
              <w:rPr>
                <w:rFonts w:ascii="Arial" w:eastAsia="Arial" w:hAnsi="Arial" w:cs="Arial"/>
                <w:b w:val="0"/>
                <w:bCs w:val="0"/>
                <w:sz w:val="20"/>
                <w:szCs w:val="20"/>
              </w:rPr>
              <w:t xml:space="preserve"> through enabling every learner to be supported and challenged through a relevant and coherent curriculum.</w:t>
            </w:r>
          </w:p>
          <w:p w14:paraId="7A2CDE69" w14:textId="77777777" w:rsidR="006C10A1" w:rsidRDefault="00A5242D">
            <w:pPr>
              <w:numPr>
                <w:ilvl w:val="0"/>
                <w:numId w:val="7"/>
              </w:numPr>
              <w:spacing w:line="276" w:lineRule="auto"/>
              <w:rPr>
                <w:rFonts w:ascii="Arial" w:eastAsia="Arial" w:hAnsi="Arial" w:cs="Arial"/>
                <w:sz w:val="20"/>
                <w:szCs w:val="20"/>
              </w:rPr>
            </w:pPr>
            <w:r>
              <w:rPr>
                <w:rFonts w:ascii="Arial" w:eastAsia="Arial" w:hAnsi="Arial" w:cs="Arial"/>
                <w:sz w:val="20"/>
                <w:szCs w:val="20"/>
              </w:rPr>
              <w:t>Priority 3:</w:t>
            </w:r>
            <w:r>
              <w:rPr>
                <w:rFonts w:ascii="Arial" w:eastAsia="Arial" w:hAnsi="Arial" w:cs="Arial"/>
                <w:b w:val="0"/>
                <w:bCs w:val="0"/>
                <w:sz w:val="20"/>
                <w:szCs w:val="20"/>
              </w:rPr>
              <w:t xml:space="preserve"> </w:t>
            </w:r>
            <w:r>
              <w:rPr>
                <w:rFonts w:ascii="Arial" w:eastAsia="Arial" w:hAnsi="Arial" w:cs="Arial"/>
                <w:b w:val="0"/>
                <w:bCs w:val="0"/>
                <w:i/>
                <w:iCs/>
                <w:sz w:val="20"/>
                <w:szCs w:val="20"/>
              </w:rPr>
              <w:t>Ambitious Learners</w:t>
            </w:r>
            <w:r>
              <w:rPr>
                <w:rFonts w:ascii="Arial" w:eastAsia="Arial" w:hAnsi="Arial" w:cs="Arial"/>
                <w:b w:val="0"/>
                <w:bCs w:val="0"/>
                <w:sz w:val="20"/>
                <w:szCs w:val="20"/>
              </w:rPr>
              <w:t xml:space="preserve"> through a focused approach to improving writing attainment.</w:t>
            </w:r>
          </w:p>
          <w:p w14:paraId="265D5995" w14:textId="77777777" w:rsidR="006C10A1" w:rsidRDefault="00A5242D">
            <w:pPr>
              <w:numPr>
                <w:ilvl w:val="0"/>
                <w:numId w:val="7"/>
              </w:numPr>
              <w:spacing w:after="240" w:line="276" w:lineRule="auto"/>
              <w:rPr>
                <w:rFonts w:ascii="Arial" w:eastAsia="Arial" w:hAnsi="Arial" w:cs="Arial"/>
                <w:sz w:val="20"/>
                <w:szCs w:val="20"/>
              </w:rPr>
            </w:pPr>
            <w:r>
              <w:rPr>
                <w:rFonts w:ascii="Arial" w:eastAsia="Arial" w:hAnsi="Arial" w:cs="Arial"/>
                <w:sz w:val="20"/>
                <w:szCs w:val="20"/>
              </w:rPr>
              <w:t>Cluster Priority:</w:t>
            </w:r>
            <w:r>
              <w:rPr>
                <w:rFonts w:ascii="Arial" w:eastAsia="Arial" w:hAnsi="Arial" w:cs="Arial"/>
                <w:b w:val="0"/>
                <w:bCs w:val="0"/>
                <w:sz w:val="20"/>
                <w:szCs w:val="20"/>
              </w:rPr>
              <w:t xml:space="preserve"> </w:t>
            </w:r>
            <w:r>
              <w:rPr>
                <w:rFonts w:ascii="Arial" w:eastAsia="Arial" w:hAnsi="Arial" w:cs="Arial"/>
                <w:b w:val="0"/>
                <w:bCs w:val="0"/>
                <w:i/>
                <w:iCs/>
                <w:sz w:val="20"/>
                <w:szCs w:val="20"/>
              </w:rPr>
              <w:t>Ambitious Learners</w:t>
            </w:r>
            <w:r>
              <w:rPr>
                <w:rFonts w:ascii="Arial" w:eastAsia="Arial" w:hAnsi="Arial" w:cs="Arial"/>
                <w:b w:val="0"/>
                <w:bCs w:val="0"/>
                <w:sz w:val="20"/>
                <w:szCs w:val="20"/>
              </w:rPr>
              <w:t xml:space="preserve"> and </w:t>
            </w:r>
            <w:r>
              <w:rPr>
                <w:rFonts w:ascii="Arial" w:eastAsia="Arial" w:hAnsi="Arial" w:cs="Arial"/>
                <w:b w:val="0"/>
                <w:bCs w:val="0"/>
                <w:i/>
                <w:iCs/>
                <w:sz w:val="20"/>
                <w:szCs w:val="20"/>
              </w:rPr>
              <w:t>Best Start for Learners</w:t>
            </w:r>
            <w:r>
              <w:rPr>
                <w:rFonts w:ascii="Arial" w:eastAsia="Arial" w:hAnsi="Arial" w:cs="Arial"/>
                <w:b w:val="0"/>
                <w:bCs w:val="0"/>
                <w:sz w:val="20"/>
                <w:szCs w:val="20"/>
              </w:rPr>
              <w:t xml:space="preserve"> through raising attainment in Listening and Talking across the HALCO Cluster.</w:t>
            </w:r>
          </w:p>
          <w:p w14:paraId="66427148"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The evidence uploaded to the digital platform illustrates how the school's improvement priorities are being translated into practice and provides clear examples of OCTF within the school and ELCC context. This process has supported reflection on progress, facilitated the sharing of effective practice, and strengthened connections between school improvement activity and the wider strategic vision.</w:t>
            </w:r>
          </w:p>
          <w:p w14:paraId="1E00D44A"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Evaluation indicates that engagement with the digital sharing platform has moved beyond compliance with the measure and has become a valuable tool for evidencing impact, celebrating effective practice and promoting a shared understanding of the OCTF priorities amongst staff, learners and stakeholders. The school's strong alignment between strategic planning, classroom practice and evidence-sharing demonstrates a clear commitment to embedding the principles of </w:t>
            </w:r>
            <w:r>
              <w:rPr>
                <w:rFonts w:ascii="Arial" w:eastAsia="Arial" w:hAnsi="Arial" w:cs="Arial"/>
                <w:b w:val="0"/>
                <w:bCs w:val="0"/>
                <w:i/>
                <w:iCs/>
                <w:sz w:val="20"/>
                <w:szCs w:val="20"/>
              </w:rPr>
              <w:t>Our Children, Their Future: Thriving Together</w:t>
            </w:r>
            <w:r>
              <w:rPr>
                <w:rFonts w:ascii="Arial" w:eastAsia="Arial" w:hAnsi="Arial" w:cs="Arial"/>
                <w:b w:val="0"/>
                <w:bCs w:val="0"/>
                <w:sz w:val="20"/>
                <w:szCs w:val="20"/>
              </w:rPr>
              <w:t xml:space="preserve"> across all aspects of school life.</w:t>
            </w:r>
          </w:p>
          <w:p w14:paraId="20DCDB66" w14:textId="77777777" w:rsidR="006C10A1" w:rsidRDefault="00A5242D">
            <w:pPr>
              <w:numPr>
                <w:ilvl w:val="0"/>
                <w:numId w:val="37"/>
              </w:numPr>
              <w:spacing w:before="60" w:line="276" w:lineRule="auto"/>
              <w:rPr>
                <w:rFonts w:ascii="Arial" w:eastAsia="Arial" w:hAnsi="Arial" w:cs="Arial"/>
                <w:sz w:val="20"/>
                <w:szCs w:val="20"/>
              </w:rPr>
            </w:pPr>
            <w:r>
              <w:rPr>
                <w:rFonts w:ascii="Arial" w:eastAsia="Arial" w:hAnsi="Arial" w:cs="Arial"/>
                <w:sz w:val="20"/>
                <w:szCs w:val="20"/>
              </w:rPr>
              <w:t>All (100%) of EMs will report observing OCTF in context across all school visits</w:t>
            </w:r>
          </w:p>
          <w:p w14:paraId="53D99A97" w14:textId="77777777" w:rsidR="006C10A1" w:rsidRDefault="00A5242D">
            <w:pPr>
              <w:numPr>
                <w:ilvl w:val="0"/>
                <w:numId w:val="37"/>
              </w:numPr>
              <w:spacing w:after="60" w:line="276" w:lineRule="auto"/>
              <w:rPr>
                <w:rFonts w:ascii="Arial" w:eastAsia="Arial" w:hAnsi="Arial" w:cs="Arial"/>
                <w:sz w:val="20"/>
                <w:szCs w:val="20"/>
              </w:rPr>
            </w:pPr>
            <w:r>
              <w:rPr>
                <w:rFonts w:ascii="Arial" w:eastAsia="Arial" w:hAnsi="Arial" w:cs="Arial"/>
                <w:sz w:val="20"/>
                <w:szCs w:val="20"/>
              </w:rPr>
              <w:t>All (100%) of ESOs will report observing OCTF in context across all ELC visits</w:t>
            </w:r>
          </w:p>
          <w:p w14:paraId="5E0C7815"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To sustain and build upon understanding of the 5 key priorities, photographic evidence of learning has been incorporated into a prominent display within the main hall. The display illustrates how classroom and ELC activities, school and ELC initiatives and wider achievements contribute to the 5 key priorities. This visual representation has helped to make the strategy more accessible and relevant to learners, staff and visitors, while reinforcing a shared understanding of how the school's work supports the </w:t>
            </w:r>
            <w:r>
              <w:rPr>
                <w:rFonts w:ascii="Arial" w:eastAsia="Arial" w:hAnsi="Arial" w:cs="Arial"/>
                <w:b w:val="0"/>
                <w:bCs w:val="0"/>
                <w:sz w:val="20"/>
                <w:szCs w:val="20"/>
              </w:rPr>
              <w:t xml:space="preserve">aspirations outlined within </w:t>
            </w:r>
            <w:r>
              <w:rPr>
                <w:rFonts w:ascii="Arial" w:eastAsia="Arial" w:hAnsi="Arial" w:cs="Arial"/>
                <w:b w:val="0"/>
                <w:bCs w:val="0"/>
                <w:i/>
                <w:iCs/>
                <w:sz w:val="20"/>
                <w:szCs w:val="20"/>
              </w:rPr>
              <w:t>Our Children, Their Future: Thriving Together</w:t>
            </w:r>
            <w:r>
              <w:rPr>
                <w:rFonts w:ascii="Arial" w:eastAsia="Arial" w:hAnsi="Arial" w:cs="Arial"/>
                <w:b w:val="0"/>
                <w:bCs w:val="0"/>
                <w:sz w:val="20"/>
                <w:szCs w:val="20"/>
              </w:rPr>
              <w:t>.</w:t>
            </w:r>
          </w:p>
          <w:p w14:paraId="1F67A6AE" w14:textId="77777777" w:rsidR="006C10A1" w:rsidRDefault="00A5242D">
            <w:pPr>
              <w:numPr>
                <w:ilvl w:val="0"/>
                <w:numId w:val="37"/>
              </w:numPr>
              <w:spacing w:before="60" w:after="60" w:line="276" w:lineRule="auto"/>
              <w:rPr>
                <w:rFonts w:ascii="Arial" w:eastAsia="Arial" w:hAnsi="Arial" w:cs="Arial"/>
                <w:sz w:val="20"/>
                <w:szCs w:val="20"/>
              </w:rPr>
            </w:pPr>
            <w:r>
              <w:rPr>
                <w:rFonts w:ascii="Arial" w:eastAsia="Arial" w:hAnsi="Arial" w:cs="Arial"/>
                <w:sz w:val="20"/>
                <w:szCs w:val="20"/>
              </w:rPr>
              <w:t>Most (75%-90%) of parents/carers surveyed report knowing about Our Children, Their Future</w:t>
            </w:r>
          </w:p>
          <w:p w14:paraId="66722E03"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Following the launch of Argyll and Bute's refreshed Education Strategy, </w:t>
            </w:r>
            <w:r>
              <w:rPr>
                <w:rFonts w:ascii="Arial" w:eastAsia="Arial" w:hAnsi="Arial" w:cs="Arial"/>
                <w:b w:val="0"/>
                <w:bCs w:val="0"/>
                <w:i/>
                <w:iCs/>
                <w:sz w:val="20"/>
                <w:szCs w:val="20"/>
              </w:rPr>
              <w:t>Our Children, Their Future: Thriving Together</w:t>
            </w:r>
            <w:r>
              <w:rPr>
                <w:rFonts w:ascii="Arial" w:eastAsia="Arial" w:hAnsi="Arial" w:cs="Arial"/>
                <w:b w:val="0"/>
                <w:bCs w:val="0"/>
                <w:sz w:val="20"/>
                <w:szCs w:val="20"/>
              </w:rPr>
              <w:t xml:space="preserve">, the school has taken steps to raise awareness of the document through a range of communication channels, including newsletters, Parent Council meetings, school displays, and Open Day events. Feedback indicates that 44.8% of parents </w:t>
            </w:r>
            <w:r>
              <w:rPr>
                <w:rFonts w:ascii="Arial" w:eastAsia="Arial" w:hAnsi="Arial" w:cs="Arial"/>
                <w:b w:val="0"/>
                <w:bCs w:val="0"/>
                <w:sz w:val="20"/>
                <w:szCs w:val="20"/>
              </w:rPr>
              <w:lastRenderedPageBreak/>
              <w:t xml:space="preserve">who were aware of the strategy had accessed information through these school-based channels, demonstrating that these approaches have been effective in promoting the key messages of the strategy. </w:t>
            </w:r>
          </w:p>
          <w:p w14:paraId="455C09E6"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However, responses also identified that 55.2% of parents remain unaware of the document, highlighting the need for continued communication and engagement to ensure that all families understand the vision and priorities that underpin education across Argyll and Bute. Moving forward, the school will continue to explore opportunities to increase awareness and strengthen parental engagement with the strategy.</w:t>
            </w:r>
          </w:p>
          <w:p w14:paraId="76F48A1A" w14:textId="77777777" w:rsidR="006C10A1" w:rsidRDefault="006C10A1">
            <w:pPr>
              <w:spacing w:before="240" w:after="240" w:line="276" w:lineRule="auto"/>
              <w:rPr>
                <w:rFonts w:ascii="Arial" w:eastAsia="Arial" w:hAnsi="Arial" w:cs="Arial"/>
                <w:sz w:val="20"/>
                <w:szCs w:val="20"/>
              </w:rPr>
            </w:pPr>
          </w:p>
          <w:p w14:paraId="1E630793" w14:textId="77777777" w:rsidR="006C10A1" w:rsidRDefault="00A5242D">
            <w:pPr>
              <w:numPr>
                <w:ilvl w:val="0"/>
                <w:numId w:val="37"/>
              </w:numPr>
              <w:spacing w:before="60" w:after="60" w:line="276" w:lineRule="auto"/>
              <w:rPr>
                <w:rFonts w:ascii="Arial" w:eastAsia="Arial" w:hAnsi="Arial" w:cs="Arial"/>
                <w:sz w:val="20"/>
                <w:szCs w:val="20"/>
              </w:rPr>
            </w:pPr>
            <w:r>
              <w:rPr>
                <w:rFonts w:ascii="Arial" w:eastAsia="Arial" w:hAnsi="Arial" w:cs="Arial"/>
                <w:sz w:val="20"/>
                <w:szCs w:val="20"/>
              </w:rPr>
              <w:t>All (100 %) of staff can identify OCTF 5 key priority areas</w:t>
            </w:r>
          </w:p>
          <w:p w14:paraId="58265D41" w14:textId="77777777" w:rsidR="006C10A1" w:rsidRDefault="00A5242D">
            <w:pPr>
              <w:spacing w:before="60" w:after="60" w:line="276" w:lineRule="auto"/>
              <w:rPr>
                <w:rFonts w:ascii="Arial" w:eastAsia="Arial" w:hAnsi="Arial" w:cs="Arial"/>
                <w:sz w:val="20"/>
                <w:szCs w:val="20"/>
              </w:rPr>
            </w:pPr>
            <w:r>
              <w:rPr>
                <w:rFonts w:ascii="Arial" w:eastAsia="Arial" w:hAnsi="Arial" w:cs="Arial"/>
                <w:b w:val="0"/>
                <w:bCs w:val="0"/>
                <w:sz w:val="20"/>
                <w:szCs w:val="20"/>
              </w:rPr>
              <w:t xml:space="preserve">This success criterion has been achieved. All staff (100%) were able to accurately identify the five key priority areas outlined in </w:t>
            </w:r>
            <w:r>
              <w:rPr>
                <w:rFonts w:ascii="Arial" w:eastAsia="Arial" w:hAnsi="Arial" w:cs="Arial"/>
                <w:b w:val="0"/>
                <w:bCs w:val="0"/>
                <w:i/>
                <w:iCs/>
                <w:sz w:val="20"/>
                <w:szCs w:val="20"/>
              </w:rPr>
              <w:t>OCTF: Thriving Together</w:t>
            </w:r>
            <w:r>
              <w:rPr>
                <w:rFonts w:ascii="Arial" w:eastAsia="Arial" w:hAnsi="Arial" w:cs="Arial"/>
                <w:b w:val="0"/>
                <w:bCs w:val="0"/>
                <w:sz w:val="20"/>
                <w:szCs w:val="20"/>
              </w:rPr>
              <w:t xml:space="preserve">. This demonstrates a clear understanding of the framework's priorities across the staff team and confirms that the target has been fully met. </w:t>
            </w:r>
          </w:p>
          <w:p w14:paraId="52D4720F" w14:textId="77777777" w:rsidR="006C10A1" w:rsidRDefault="006C10A1">
            <w:pPr>
              <w:spacing w:before="60" w:after="60" w:line="276" w:lineRule="auto"/>
              <w:rPr>
                <w:rFonts w:ascii="Arial" w:eastAsia="Arial" w:hAnsi="Arial" w:cs="Arial"/>
                <w:sz w:val="20"/>
                <w:szCs w:val="20"/>
              </w:rPr>
            </w:pPr>
          </w:p>
          <w:p w14:paraId="3B28956C" w14:textId="77777777" w:rsidR="006C10A1" w:rsidRDefault="00A5242D">
            <w:pPr>
              <w:numPr>
                <w:ilvl w:val="0"/>
                <w:numId w:val="37"/>
              </w:numPr>
              <w:spacing w:before="60" w:after="60" w:line="276" w:lineRule="auto"/>
              <w:rPr>
                <w:rFonts w:ascii="Arial" w:eastAsia="Arial" w:hAnsi="Arial" w:cs="Arial"/>
                <w:sz w:val="20"/>
                <w:szCs w:val="20"/>
              </w:rPr>
            </w:pPr>
            <w:r>
              <w:rPr>
                <w:rFonts w:ascii="Arial" w:eastAsia="Arial" w:hAnsi="Arial" w:cs="Arial"/>
                <w:sz w:val="20"/>
                <w:szCs w:val="20"/>
              </w:rPr>
              <w:t>Most (75-90%) of pupils can identify OCTF 5 key priority areas</w:t>
            </w:r>
          </w:p>
          <w:p w14:paraId="1EF92043" w14:textId="77777777" w:rsidR="006C10A1" w:rsidRDefault="00A5242D">
            <w:pPr>
              <w:spacing w:before="60" w:after="60" w:line="276" w:lineRule="auto"/>
              <w:rPr>
                <w:rFonts w:ascii="Arial" w:eastAsia="Arial" w:hAnsi="Arial" w:cs="Arial"/>
                <w:sz w:val="20"/>
                <w:szCs w:val="20"/>
              </w:rPr>
            </w:pPr>
            <w:r>
              <w:rPr>
                <w:rFonts w:ascii="Arial" w:eastAsia="Arial" w:hAnsi="Arial" w:cs="Arial"/>
                <w:b w:val="0"/>
                <w:bCs w:val="0"/>
                <w:sz w:val="20"/>
                <w:szCs w:val="20"/>
              </w:rPr>
              <w:t xml:space="preserve">This success criteria </w:t>
            </w:r>
            <w:proofErr w:type="gramStart"/>
            <w:r>
              <w:rPr>
                <w:rFonts w:ascii="Arial" w:eastAsia="Arial" w:hAnsi="Arial" w:cs="Arial"/>
                <w:b w:val="0"/>
                <w:bCs w:val="0"/>
                <w:sz w:val="20"/>
                <w:szCs w:val="20"/>
              </w:rPr>
              <w:t>was</w:t>
            </w:r>
            <w:proofErr w:type="gramEnd"/>
            <w:r>
              <w:rPr>
                <w:rFonts w:ascii="Arial" w:eastAsia="Arial" w:hAnsi="Arial" w:cs="Arial"/>
                <w:b w:val="0"/>
                <w:bCs w:val="0"/>
                <w:sz w:val="20"/>
                <w:szCs w:val="20"/>
              </w:rPr>
              <w:t xml:space="preserve"> not met. A focus on explaining our curriculum rationale fully from our maintenance agenda and staffing issues impacted in the depth of approach needed to support the awareness raising of the 5 key priorities. However, a survey of all learners highlighted that almost all learners demonstrated an understanding, with 91% identifying between three and five priorities and a further 6% successfully identifying all five. This indicates that the vast majority have developed a good awareness of the OCTF key focu</w:t>
            </w:r>
            <w:r>
              <w:rPr>
                <w:rFonts w:ascii="Arial" w:eastAsia="Arial" w:hAnsi="Arial" w:cs="Arial"/>
                <w:b w:val="0"/>
                <w:bCs w:val="0"/>
                <w:sz w:val="20"/>
                <w:szCs w:val="20"/>
              </w:rPr>
              <w:t xml:space="preserve">s areas. Further reinforcement will help deepen understanding and support all pupils in recalling all five priorities confidently. </w:t>
            </w:r>
          </w:p>
          <w:p w14:paraId="56575D84" w14:textId="77777777" w:rsidR="006C10A1" w:rsidRDefault="006C10A1">
            <w:pPr>
              <w:spacing w:before="60" w:after="60" w:line="276" w:lineRule="auto"/>
              <w:rPr>
                <w:rFonts w:ascii="Arial" w:eastAsia="Arial" w:hAnsi="Arial" w:cs="Arial"/>
                <w:sz w:val="20"/>
                <w:szCs w:val="20"/>
              </w:rPr>
            </w:pPr>
          </w:p>
          <w:p w14:paraId="70AB6D1D" w14:textId="77777777" w:rsidR="006C10A1" w:rsidRDefault="00A5242D">
            <w:pPr>
              <w:numPr>
                <w:ilvl w:val="0"/>
                <w:numId w:val="37"/>
              </w:numPr>
              <w:spacing w:before="60" w:after="60" w:line="276" w:lineRule="auto"/>
              <w:rPr>
                <w:rFonts w:ascii="Arial" w:eastAsia="Arial" w:hAnsi="Arial" w:cs="Arial"/>
                <w:sz w:val="20"/>
                <w:szCs w:val="20"/>
              </w:rPr>
            </w:pPr>
            <w:r>
              <w:rPr>
                <w:rFonts w:ascii="Arial" w:eastAsia="Arial" w:hAnsi="Arial" w:cs="Arial"/>
                <w:sz w:val="20"/>
                <w:szCs w:val="20"/>
              </w:rPr>
              <w:t>Most (75%-90%) of pupils can talk about what the 5 key priority areas look like in their school.</w:t>
            </w:r>
          </w:p>
          <w:p w14:paraId="7B85DB68"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To further develop learners' understanding of the </w:t>
            </w:r>
            <w:r>
              <w:rPr>
                <w:rFonts w:ascii="Arial" w:eastAsia="Arial" w:hAnsi="Arial" w:cs="Arial"/>
                <w:b w:val="0"/>
                <w:bCs w:val="0"/>
                <w:i/>
                <w:iCs/>
                <w:sz w:val="20"/>
                <w:szCs w:val="20"/>
              </w:rPr>
              <w:t>Our Children, Their Future: Thriving Together</w:t>
            </w:r>
            <w:r>
              <w:rPr>
                <w:rFonts w:ascii="Arial" w:eastAsia="Arial" w:hAnsi="Arial" w:cs="Arial"/>
                <w:b w:val="0"/>
                <w:bCs w:val="0"/>
                <w:sz w:val="20"/>
                <w:szCs w:val="20"/>
              </w:rPr>
              <w:t xml:space="preserve"> priorities, a whole-school assembly was held in which groups of learners of all ages were allocated one of the five key priorities. Learners worked collaboratively to identify and discuss what each priority looked and sounded like within their classrooms and across the wider school community.</w:t>
            </w:r>
          </w:p>
          <w:p w14:paraId="593F17F2"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Evaluation of this activity demonstrated a strong level of learner awareness and understanding. Following discussion of each priority descriptor, every group was able to provide at least two relevant examples of learning experiences, approaches or activities that aligned with the priority they had been assigned. This evidenced that learners were able to make meaningful connections between the strategic priorities and their day-to-day experiences in school.</w:t>
            </w:r>
          </w:p>
          <w:p w14:paraId="64867FCB" w14:textId="77777777" w:rsidR="006C10A1" w:rsidRDefault="00A5242D">
            <w:pPr>
              <w:spacing w:before="240" w:after="240" w:line="276" w:lineRule="auto"/>
              <w:rPr>
                <w:rFonts w:ascii="Arial" w:eastAsia="Arial" w:hAnsi="Arial" w:cs="Arial"/>
              </w:rPr>
            </w:pPr>
            <w:r>
              <w:rPr>
                <w:rFonts w:ascii="Arial" w:eastAsia="Arial" w:hAnsi="Arial" w:cs="Arial"/>
                <w:b w:val="0"/>
                <w:bCs w:val="0"/>
                <w:sz w:val="20"/>
                <w:szCs w:val="20"/>
              </w:rPr>
              <w:t>The activity highlighted that pupils are increasingly able to articulate how their learning experiences contribute to wider educational priorities. This demonstrates growing learner ownership and engagement with the vision and provides a strong foundation for further pupil involvement in evaluating and shaping school improvement priorities.</w:t>
            </w:r>
          </w:p>
          <w:p w14:paraId="16E189A2" w14:textId="77777777" w:rsidR="006C10A1" w:rsidRDefault="006C10A1">
            <w:pPr>
              <w:spacing w:before="120"/>
              <w:rPr>
                <w:rFonts w:ascii="Arial" w:eastAsia="Arial" w:hAnsi="Arial" w:cs="Arial"/>
              </w:rPr>
            </w:pPr>
          </w:p>
        </w:tc>
      </w:tr>
      <w:tr w:rsidR="006C10A1" w14:paraId="79308B0F" w14:textId="77777777" w:rsidTr="006C10A1">
        <w:trPr>
          <w:trHeight w:val="1875"/>
        </w:trPr>
        <w:tc>
          <w:tcPr>
            <w:cnfStyle w:val="001000000000" w:firstRow="0" w:lastRow="0" w:firstColumn="1" w:lastColumn="0" w:oddVBand="0" w:evenVBand="0" w:oddHBand="0" w:evenHBand="0" w:firstRowFirstColumn="0" w:firstRowLastColumn="0" w:lastRowFirstColumn="0" w:lastRowLastColumn="0"/>
            <w:tcW w:w="10892" w:type="dxa"/>
          </w:tcPr>
          <w:p w14:paraId="243CD26F" w14:textId="77777777" w:rsidR="006C10A1" w:rsidRDefault="00A5242D">
            <w:pPr>
              <w:spacing w:before="120" w:after="120"/>
              <w:rPr>
                <w:rFonts w:ascii="Arial" w:eastAsia="Arial" w:hAnsi="Arial" w:cs="Arial"/>
              </w:rPr>
            </w:pPr>
            <w:r>
              <w:rPr>
                <w:rFonts w:ascii="Arial" w:eastAsia="Arial" w:hAnsi="Arial" w:cs="Arial"/>
              </w:rPr>
              <w:lastRenderedPageBreak/>
              <w:t>Next Steps:</w:t>
            </w:r>
          </w:p>
          <w:p w14:paraId="4C619FF3" w14:textId="77777777" w:rsidR="006C10A1" w:rsidRDefault="00A5242D">
            <w:pPr>
              <w:numPr>
                <w:ilvl w:val="0"/>
                <w:numId w:val="6"/>
              </w:numPr>
              <w:spacing w:before="120"/>
              <w:rPr>
                <w:rFonts w:ascii="Arial" w:eastAsia="Arial" w:hAnsi="Arial" w:cs="Arial"/>
              </w:rPr>
            </w:pPr>
            <w:r>
              <w:rPr>
                <w:rFonts w:ascii="Arial" w:eastAsia="Arial" w:hAnsi="Arial" w:cs="Arial"/>
                <w:b w:val="0"/>
                <w:bCs w:val="0"/>
                <w:sz w:val="20"/>
                <w:szCs w:val="20"/>
              </w:rPr>
              <w:t xml:space="preserve">Deepen engagement with learners and families to further develop a shared understanding of what the five priorities look like in practice within the context of </w:t>
            </w:r>
            <w:proofErr w:type="spellStart"/>
            <w:r>
              <w:rPr>
                <w:rFonts w:ascii="Arial" w:eastAsia="Arial" w:hAnsi="Arial" w:cs="Arial"/>
                <w:b w:val="0"/>
                <w:bCs w:val="0"/>
                <w:sz w:val="20"/>
                <w:szCs w:val="20"/>
              </w:rPr>
              <w:t>Kilcreggan</w:t>
            </w:r>
            <w:proofErr w:type="spellEnd"/>
            <w:r>
              <w:rPr>
                <w:rFonts w:ascii="Arial" w:eastAsia="Arial" w:hAnsi="Arial" w:cs="Arial"/>
                <w:b w:val="0"/>
                <w:bCs w:val="0"/>
                <w:sz w:val="20"/>
                <w:szCs w:val="20"/>
              </w:rPr>
              <w:t xml:space="preserve"> Primary School and ELCC.</w:t>
            </w:r>
          </w:p>
          <w:p w14:paraId="58420CE2" w14:textId="77777777" w:rsidR="006C10A1" w:rsidRDefault="00A5242D">
            <w:pPr>
              <w:numPr>
                <w:ilvl w:val="0"/>
                <w:numId w:val="6"/>
              </w:numPr>
              <w:spacing w:before="120"/>
              <w:rPr>
                <w:rFonts w:ascii="Arial" w:eastAsia="Arial" w:hAnsi="Arial" w:cs="Arial"/>
                <w:sz w:val="20"/>
                <w:szCs w:val="20"/>
              </w:rPr>
            </w:pPr>
            <w:r>
              <w:rPr>
                <w:rFonts w:ascii="Arial" w:eastAsia="Arial" w:hAnsi="Arial" w:cs="Arial"/>
                <w:b w:val="0"/>
                <w:bCs w:val="0"/>
                <w:sz w:val="20"/>
                <w:szCs w:val="20"/>
              </w:rPr>
              <w:t>Implement the 2026-27 aspects of the SIP plan detailed in last session’s SIP plan</w:t>
            </w:r>
          </w:p>
          <w:p w14:paraId="78F5319C" w14:textId="77777777" w:rsidR="006C10A1" w:rsidRDefault="006C10A1">
            <w:pPr>
              <w:spacing w:before="120"/>
              <w:rPr>
                <w:rFonts w:ascii="Arial" w:eastAsia="Arial" w:hAnsi="Arial" w:cs="Arial"/>
                <w:sz w:val="20"/>
                <w:szCs w:val="20"/>
              </w:rPr>
            </w:pPr>
          </w:p>
          <w:p w14:paraId="717D2302" w14:textId="77777777" w:rsidR="006C10A1" w:rsidRDefault="006C10A1">
            <w:pPr>
              <w:spacing w:before="120"/>
              <w:rPr>
                <w:rFonts w:ascii="Arial" w:eastAsia="Arial" w:hAnsi="Arial" w:cs="Arial"/>
                <w:sz w:val="20"/>
                <w:szCs w:val="20"/>
              </w:rPr>
            </w:pPr>
          </w:p>
          <w:p w14:paraId="68B4EEF2" w14:textId="77777777" w:rsidR="006C10A1" w:rsidRDefault="006C10A1">
            <w:pPr>
              <w:spacing w:before="120"/>
              <w:rPr>
                <w:rFonts w:ascii="Arial" w:eastAsia="Arial" w:hAnsi="Arial" w:cs="Arial"/>
                <w:sz w:val="20"/>
                <w:szCs w:val="20"/>
              </w:rPr>
            </w:pPr>
          </w:p>
          <w:p w14:paraId="003FB76C" w14:textId="77777777" w:rsidR="006C10A1" w:rsidRDefault="006C10A1">
            <w:pPr>
              <w:spacing w:before="120"/>
              <w:rPr>
                <w:rFonts w:ascii="Arial" w:eastAsia="Arial" w:hAnsi="Arial" w:cs="Arial"/>
                <w:sz w:val="20"/>
                <w:szCs w:val="20"/>
              </w:rPr>
            </w:pPr>
          </w:p>
          <w:p w14:paraId="276C673A" w14:textId="77777777" w:rsidR="006C10A1" w:rsidRDefault="006C10A1">
            <w:pPr>
              <w:spacing w:before="120"/>
              <w:rPr>
                <w:rFonts w:ascii="Arial" w:eastAsia="Arial" w:hAnsi="Arial" w:cs="Arial"/>
                <w:sz w:val="20"/>
                <w:szCs w:val="20"/>
              </w:rPr>
            </w:pPr>
          </w:p>
          <w:p w14:paraId="04C0F05F" w14:textId="77777777" w:rsidR="006C10A1" w:rsidRDefault="006C10A1">
            <w:pPr>
              <w:spacing w:before="120"/>
              <w:rPr>
                <w:rFonts w:ascii="Arial" w:eastAsia="Arial" w:hAnsi="Arial" w:cs="Arial"/>
                <w:sz w:val="20"/>
                <w:szCs w:val="20"/>
              </w:rPr>
            </w:pPr>
          </w:p>
          <w:p w14:paraId="78D21545" w14:textId="77777777" w:rsidR="006C10A1" w:rsidRDefault="006C10A1">
            <w:pPr>
              <w:spacing w:before="120"/>
              <w:rPr>
                <w:rFonts w:ascii="Arial" w:eastAsia="Arial" w:hAnsi="Arial" w:cs="Arial"/>
                <w:sz w:val="20"/>
                <w:szCs w:val="20"/>
              </w:rPr>
            </w:pPr>
          </w:p>
          <w:p w14:paraId="2E86F114" w14:textId="77777777" w:rsidR="006C10A1" w:rsidRDefault="006C10A1">
            <w:pPr>
              <w:spacing w:before="120"/>
              <w:rPr>
                <w:rFonts w:ascii="Arial" w:eastAsia="Arial" w:hAnsi="Arial" w:cs="Arial"/>
                <w:sz w:val="20"/>
                <w:szCs w:val="20"/>
              </w:rPr>
            </w:pPr>
          </w:p>
          <w:p w14:paraId="09DB4D3B" w14:textId="77777777" w:rsidR="006C10A1" w:rsidRDefault="006C10A1">
            <w:pPr>
              <w:spacing w:before="120"/>
              <w:rPr>
                <w:rFonts w:ascii="Arial" w:eastAsia="Arial" w:hAnsi="Arial" w:cs="Arial"/>
                <w:sz w:val="20"/>
                <w:szCs w:val="20"/>
              </w:rPr>
            </w:pPr>
          </w:p>
          <w:p w14:paraId="3D2E966B" w14:textId="77777777" w:rsidR="006C10A1" w:rsidRDefault="006C10A1">
            <w:pPr>
              <w:spacing w:before="120"/>
              <w:rPr>
                <w:rFonts w:ascii="Arial" w:eastAsia="Arial" w:hAnsi="Arial" w:cs="Arial"/>
                <w:sz w:val="20"/>
                <w:szCs w:val="20"/>
              </w:rPr>
            </w:pPr>
          </w:p>
          <w:p w14:paraId="3F4D5360" w14:textId="77777777" w:rsidR="006C10A1" w:rsidRDefault="006C10A1">
            <w:pPr>
              <w:spacing w:before="120"/>
              <w:rPr>
                <w:rFonts w:ascii="Arial" w:eastAsia="Arial" w:hAnsi="Arial" w:cs="Arial"/>
                <w:sz w:val="20"/>
                <w:szCs w:val="20"/>
              </w:rPr>
            </w:pPr>
          </w:p>
          <w:p w14:paraId="14844ED0" w14:textId="77777777" w:rsidR="006C10A1" w:rsidRDefault="006C10A1">
            <w:pPr>
              <w:spacing w:before="120"/>
              <w:rPr>
                <w:rFonts w:ascii="Arial" w:eastAsia="Arial" w:hAnsi="Arial" w:cs="Arial"/>
                <w:sz w:val="20"/>
                <w:szCs w:val="20"/>
              </w:rPr>
            </w:pPr>
          </w:p>
          <w:p w14:paraId="32D0393C" w14:textId="77777777" w:rsidR="006C10A1" w:rsidRDefault="006C10A1">
            <w:pPr>
              <w:spacing w:before="120"/>
              <w:rPr>
                <w:rFonts w:ascii="Arial" w:eastAsia="Arial" w:hAnsi="Arial" w:cs="Arial"/>
                <w:sz w:val="20"/>
                <w:szCs w:val="20"/>
              </w:rPr>
            </w:pPr>
          </w:p>
        </w:tc>
      </w:tr>
      <w:tr w:rsidR="006C10A1" w14:paraId="6B189E65" w14:textId="77777777" w:rsidTr="006C10A1">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0892" w:type="dxa"/>
            <w:tcBorders>
              <w:top w:val="nil"/>
              <w:left w:val="nil"/>
              <w:bottom w:val="nil"/>
              <w:right w:val="nil"/>
            </w:tcBorders>
            <w:shd w:val="clear" w:color="auto" w:fill="4A86E8"/>
          </w:tcPr>
          <w:p w14:paraId="5653BD9A" w14:textId="77777777" w:rsidR="006C10A1" w:rsidRDefault="00A5242D">
            <w:pPr>
              <w:spacing w:before="240" w:after="240"/>
              <w:rPr>
                <w:rFonts w:ascii="Arial" w:eastAsia="Arial" w:hAnsi="Arial" w:cs="Arial"/>
                <w:color w:val="FFFFFF"/>
                <w:sz w:val="36"/>
                <w:szCs w:val="36"/>
              </w:rPr>
            </w:pPr>
            <w:r>
              <w:rPr>
                <w:rFonts w:ascii="Arial" w:eastAsia="Arial" w:hAnsi="Arial" w:cs="Arial"/>
                <w:color w:val="FFFFFF"/>
                <w:sz w:val="36"/>
                <w:szCs w:val="36"/>
              </w:rPr>
              <w:lastRenderedPageBreak/>
              <w:t>Review of Priority | Cluster</w:t>
            </w:r>
          </w:p>
          <w:p w14:paraId="659DA039" w14:textId="77777777" w:rsidR="006C10A1" w:rsidRDefault="00A5242D">
            <w:pPr>
              <w:spacing w:before="240" w:after="240"/>
              <w:rPr>
                <w:rFonts w:ascii="Arial" w:eastAsia="Arial" w:hAnsi="Arial" w:cs="Arial"/>
                <w:color w:val="FFFFFF"/>
                <w:sz w:val="36"/>
                <w:szCs w:val="36"/>
              </w:rPr>
            </w:pPr>
            <w:r>
              <w:rPr>
                <w:rFonts w:ascii="Arial" w:eastAsia="Arial" w:hAnsi="Arial" w:cs="Arial"/>
                <w:color w:val="FFFFFF"/>
              </w:rPr>
              <w:t>Raising Attainment in Listening &amp; Talking Across the HALCO Cluster</w:t>
            </w:r>
            <w:r>
              <w:rPr>
                <w:rFonts w:ascii="Arial" w:eastAsia="Arial" w:hAnsi="Arial" w:cs="Arial"/>
                <w:color w:val="FFFFFF"/>
                <w:sz w:val="36"/>
                <w:szCs w:val="36"/>
              </w:rPr>
              <w:t xml:space="preserve"> </w:t>
            </w:r>
          </w:p>
        </w:tc>
      </w:tr>
      <w:tr w:rsidR="006C10A1" w14:paraId="5431F6D5" w14:textId="77777777" w:rsidTr="006C10A1">
        <w:trPr>
          <w:trHeight w:val="9914"/>
        </w:trPr>
        <w:tc>
          <w:tcPr>
            <w:cnfStyle w:val="001000000000" w:firstRow="0" w:lastRow="0" w:firstColumn="1" w:lastColumn="0" w:oddVBand="0" w:evenVBand="0" w:oddHBand="0" w:evenHBand="0" w:firstRowFirstColumn="0" w:firstRowLastColumn="0" w:lastRowFirstColumn="0" w:lastRowLastColumn="0"/>
            <w:tcW w:w="10892" w:type="dxa"/>
            <w:shd w:val="clear" w:color="auto" w:fill="FFFFFF"/>
          </w:tcPr>
          <w:p w14:paraId="2A8173EA" w14:textId="77777777" w:rsidR="006C10A1" w:rsidRDefault="00A5242D">
            <w:pPr>
              <w:spacing w:before="120" w:after="120"/>
              <w:rPr>
                <w:rFonts w:ascii="Arial" w:eastAsia="Arial" w:hAnsi="Arial" w:cs="Arial"/>
              </w:rPr>
            </w:pPr>
            <w:r>
              <w:rPr>
                <w:rFonts w:ascii="Arial" w:eastAsia="Arial" w:hAnsi="Arial" w:cs="Arial"/>
              </w:rPr>
              <w:t>Progress and Impact:</w:t>
            </w:r>
          </w:p>
          <w:p w14:paraId="4348AF26" w14:textId="77777777" w:rsidR="006C10A1" w:rsidRDefault="00A5242D">
            <w:pPr>
              <w:numPr>
                <w:ilvl w:val="0"/>
                <w:numId w:val="27"/>
              </w:numPr>
              <w:spacing w:before="120" w:after="120"/>
              <w:rPr>
                <w:rFonts w:ascii="Arial" w:eastAsia="Arial" w:hAnsi="Arial" w:cs="Arial"/>
                <w:sz w:val="20"/>
                <w:szCs w:val="20"/>
              </w:rPr>
            </w:pPr>
            <w:r>
              <w:rPr>
                <w:rFonts w:ascii="Arial" w:eastAsia="Arial" w:hAnsi="Arial" w:cs="Arial"/>
                <w:sz w:val="20"/>
                <w:szCs w:val="20"/>
              </w:rPr>
              <w:t>90% of learners make at least one XBRA level of progress in Listening and Talking by June 2026, tracked through school data and cluster moderation.</w:t>
            </w:r>
          </w:p>
          <w:p w14:paraId="56742829" w14:textId="77777777" w:rsidR="006C10A1" w:rsidRDefault="00A5242D">
            <w:pPr>
              <w:spacing w:before="120" w:after="120"/>
              <w:rPr>
                <w:rFonts w:ascii="Arial" w:eastAsia="Arial" w:hAnsi="Arial" w:cs="Arial"/>
                <w:sz w:val="20"/>
                <w:szCs w:val="20"/>
              </w:rPr>
            </w:pPr>
            <w:r>
              <w:rPr>
                <w:rFonts w:ascii="Arial" w:eastAsia="Arial" w:hAnsi="Arial" w:cs="Arial"/>
                <w:b w:val="0"/>
                <w:bCs w:val="0"/>
                <w:sz w:val="20"/>
                <w:szCs w:val="20"/>
              </w:rPr>
              <w:t xml:space="preserve">The success criteria </w:t>
            </w:r>
            <w:proofErr w:type="gramStart"/>
            <w:r>
              <w:rPr>
                <w:rFonts w:ascii="Arial" w:eastAsia="Arial" w:hAnsi="Arial" w:cs="Arial"/>
                <w:b w:val="0"/>
                <w:bCs w:val="0"/>
                <w:sz w:val="20"/>
                <w:szCs w:val="20"/>
              </w:rPr>
              <w:t>has</w:t>
            </w:r>
            <w:proofErr w:type="gramEnd"/>
            <w:r>
              <w:rPr>
                <w:rFonts w:ascii="Arial" w:eastAsia="Arial" w:hAnsi="Arial" w:cs="Arial"/>
                <w:b w:val="0"/>
                <w:bCs w:val="0"/>
                <w:sz w:val="20"/>
                <w:szCs w:val="20"/>
              </w:rPr>
              <w:t xml:space="preserve"> been successfully achieved and exceeded. By June 2026, 93% of learners had made at least one XBRA level of progress in Listening and Talking, surpassing the school target of 90%. The data also demonstrates that progress was not limited to the minimum expected level, with 52% of learners exceeding one level of progress, including 47% who increased by two XBRA levels and 5% who increased by three levels. This indicates that the approaches used to support Listening and Talking have been effective in promot</w:t>
            </w:r>
            <w:r>
              <w:rPr>
                <w:rFonts w:ascii="Arial" w:eastAsia="Arial" w:hAnsi="Arial" w:cs="Arial"/>
                <w:b w:val="0"/>
                <w:bCs w:val="0"/>
                <w:sz w:val="20"/>
                <w:szCs w:val="20"/>
              </w:rPr>
              <w:t xml:space="preserve">ing sustained and accelerated progress for the majority of learners. Ongoing tracking through school data and cluster moderation provides confidence in the reliability and consistency of these attainment judgements.  </w:t>
            </w:r>
          </w:p>
          <w:p w14:paraId="41358130" w14:textId="77777777" w:rsidR="006C10A1" w:rsidRDefault="006C10A1">
            <w:pPr>
              <w:spacing w:before="120" w:after="120"/>
              <w:rPr>
                <w:rFonts w:ascii="Arial" w:eastAsia="Arial" w:hAnsi="Arial" w:cs="Arial"/>
                <w:sz w:val="20"/>
                <w:szCs w:val="20"/>
              </w:rPr>
            </w:pPr>
          </w:p>
          <w:p w14:paraId="3CA9F58A" w14:textId="77777777" w:rsidR="006C10A1" w:rsidRDefault="00A5242D">
            <w:pPr>
              <w:numPr>
                <w:ilvl w:val="0"/>
                <w:numId w:val="27"/>
              </w:numPr>
              <w:spacing w:before="120" w:after="120"/>
              <w:rPr>
                <w:rFonts w:ascii="Arial" w:eastAsia="Arial" w:hAnsi="Arial" w:cs="Arial"/>
                <w:sz w:val="20"/>
                <w:szCs w:val="20"/>
              </w:rPr>
            </w:pPr>
            <w:r>
              <w:rPr>
                <w:rFonts w:ascii="Arial" w:eastAsia="Arial" w:hAnsi="Arial" w:cs="Arial"/>
                <w:sz w:val="20"/>
                <w:szCs w:val="20"/>
              </w:rPr>
              <w:t>Increase in P1 - (increase from 75%), P4 – (increase from 77%), P7 – (remain consistent) by June 2026.</w:t>
            </w:r>
          </w:p>
          <w:p w14:paraId="5F3D8693" w14:textId="77777777" w:rsidR="006C10A1" w:rsidRDefault="00A5242D">
            <w:pPr>
              <w:spacing w:before="120" w:after="120"/>
              <w:rPr>
                <w:rFonts w:ascii="Arial" w:eastAsia="Arial" w:hAnsi="Arial" w:cs="Arial"/>
                <w:sz w:val="20"/>
                <w:szCs w:val="20"/>
              </w:rPr>
            </w:pPr>
            <w:r>
              <w:rPr>
                <w:rFonts w:ascii="Arial" w:eastAsia="Arial" w:hAnsi="Arial" w:cs="Arial"/>
                <w:b w:val="0"/>
                <w:bCs w:val="0"/>
                <w:sz w:val="20"/>
                <w:szCs w:val="20"/>
              </w:rPr>
              <w:t xml:space="preserve">This success criteria </w:t>
            </w:r>
            <w:proofErr w:type="gramStart"/>
            <w:r>
              <w:rPr>
                <w:rFonts w:ascii="Arial" w:eastAsia="Arial" w:hAnsi="Arial" w:cs="Arial"/>
                <w:b w:val="0"/>
                <w:bCs w:val="0"/>
                <w:sz w:val="20"/>
                <w:szCs w:val="20"/>
              </w:rPr>
              <w:t>has</w:t>
            </w:r>
            <w:proofErr w:type="gramEnd"/>
            <w:r>
              <w:rPr>
                <w:rFonts w:ascii="Arial" w:eastAsia="Arial" w:hAnsi="Arial" w:cs="Arial"/>
                <w:b w:val="0"/>
                <w:bCs w:val="0"/>
                <w:sz w:val="20"/>
                <w:szCs w:val="20"/>
              </w:rPr>
              <w:t xml:space="preserve"> been successfully achieved. Attainment increased significantly at both P1 and P4, exceeding the improvement targets set for June 2026. At P1, 89% of learners achieved Early Level, representing a </w:t>
            </w:r>
            <w:proofErr w:type="gramStart"/>
            <w:r>
              <w:rPr>
                <w:rFonts w:ascii="Arial" w:eastAsia="Arial" w:hAnsi="Arial" w:cs="Arial"/>
                <w:b w:val="0"/>
                <w:bCs w:val="0"/>
                <w:sz w:val="20"/>
                <w:szCs w:val="20"/>
              </w:rPr>
              <w:t>14 percentage</w:t>
            </w:r>
            <w:proofErr w:type="gramEnd"/>
            <w:r>
              <w:rPr>
                <w:rFonts w:ascii="Arial" w:eastAsia="Arial" w:hAnsi="Arial" w:cs="Arial"/>
                <w:b w:val="0"/>
                <w:bCs w:val="0"/>
                <w:sz w:val="20"/>
                <w:szCs w:val="20"/>
              </w:rPr>
              <w:t xml:space="preserve"> point increase from 75% last session. At P4, 90% achieved First Level, an increase of 13 percentage points from 77% last session. </w:t>
            </w:r>
          </w:p>
          <w:p w14:paraId="56608E44" w14:textId="77777777" w:rsidR="006C10A1" w:rsidRDefault="00A5242D">
            <w:pPr>
              <w:spacing w:before="120" w:after="120"/>
              <w:rPr>
                <w:rFonts w:ascii="Arial" w:eastAsia="Arial" w:hAnsi="Arial" w:cs="Arial"/>
                <w:sz w:val="20"/>
                <w:szCs w:val="20"/>
              </w:rPr>
            </w:pPr>
            <w:r>
              <w:rPr>
                <w:rFonts w:ascii="Arial" w:eastAsia="Arial" w:hAnsi="Arial" w:cs="Arial"/>
                <w:b w:val="0"/>
                <w:bCs w:val="0"/>
                <w:sz w:val="20"/>
                <w:szCs w:val="20"/>
              </w:rPr>
              <w:t>Attainment at P7 remained broadly consistent, with 78% of learners achieving Second Level, showing a small increase of 1 percentage point. These results demonstrate strong progress in the early and middle stages of the school, with sustained attainment at P7. The significant gains at P1 and P4 suggest that targeted approaches to teaching and learning have had a positive impact on learner achievement across the school.</w:t>
            </w:r>
          </w:p>
          <w:p w14:paraId="513EB0E0" w14:textId="77777777" w:rsidR="006C10A1" w:rsidRDefault="006C10A1">
            <w:pPr>
              <w:spacing w:before="120" w:after="120"/>
              <w:rPr>
                <w:rFonts w:ascii="Arial" w:eastAsia="Arial" w:hAnsi="Arial" w:cs="Arial"/>
                <w:sz w:val="20"/>
                <w:szCs w:val="20"/>
              </w:rPr>
            </w:pPr>
          </w:p>
          <w:p w14:paraId="6D1469F9" w14:textId="77777777" w:rsidR="006C10A1" w:rsidRDefault="00A5242D">
            <w:pPr>
              <w:numPr>
                <w:ilvl w:val="0"/>
                <w:numId w:val="27"/>
              </w:numPr>
              <w:spacing w:before="120" w:after="120"/>
              <w:rPr>
                <w:rFonts w:ascii="Arial" w:eastAsia="Arial" w:hAnsi="Arial" w:cs="Arial"/>
                <w:sz w:val="20"/>
                <w:szCs w:val="20"/>
              </w:rPr>
            </w:pPr>
            <w:r>
              <w:rPr>
                <w:rFonts w:ascii="Arial" w:eastAsia="Arial" w:hAnsi="Arial" w:cs="Arial"/>
                <w:sz w:val="20"/>
                <w:szCs w:val="20"/>
              </w:rPr>
              <w:t>Increased confidence and engagement in classroom talking and listening skills for almost all children and young people through learner surveys</w:t>
            </w:r>
          </w:p>
          <w:p w14:paraId="4332652D" w14:textId="77777777" w:rsidR="006C10A1" w:rsidRDefault="00A5242D">
            <w:pPr>
              <w:spacing w:before="120" w:after="120"/>
              <w:rPr>
                <w:rFonts w:ascii="Arial" w:eastAsia="Arial" w:hAnsi="Arial" w:cs="Arial"/>
                <w:sz w:val="20"/>
                <w:szCs w:val="20"/>
              </w:rPr>
            </w:pPr>
            <w:r>
              <w:rPr>
                <w:rFonts w:ascii="Arial" w:eastAsia="Arial" w:hAnsi="Arial" w:cs="Arial"/>
                <w:b w:val="0"/>
                <w:bCs w:val="0"/>
                <w:sz w:val="20"/>
                <w:szCs w:val="20"/>
              </w:rPr>
              <w:t xml:space="preserve">The survey results indicate that most children demonstrate positive engagement with listening and talking activities and perceive themselves as having strong skills in several key areas. </w:t>
            </w:r>
          </w:p>
          <w:p w14:paraId="7F604297" w14:textId="77777777" w:rsidR="006C10A1" w:rsidRDefault="00A5242D">
            <w:pPr>
              <w:spacing w:before="120" w:after="120"/>
              <w:rPr>
                <w:rFonts w:ascii="Arial" w:eastAsia="Arial" w:hAnsi="Arial" w:cs="Arial"/>
                <w:sz w:val="20"/>
                <w:szCs w:val="20"/>
              </w:rPr>
            </w:pPr>
            <w:r>
              <w:rPr>
                <w:rFonts w:ascii="Arial" w:eastAsia="Arial" w:hAnsi="Arial" w:cs="Arial"/>
                <w:b w:val="0"/>
                <w:bCs w:val="0"/>
                <w:sz w:val="20"/>
                <w:szCs w:val="20"/>
              </w:rPr>
              <w:t xml:space="preserve">Strengths are particularly evident in listening behaviours, with 90% of children reporting that they always or most of the time listen carefully when others are speaking, and 89% stating that they wait their turn to contribute during class or group discussions. </w:t>
            </w:r>
          </w:p>
          <w:p w14:paraId="2AE7937E" w14:textId="77777777" w:rsidR="006C10A1" w:rsidRDefault="00A5242D">
            <w:pPr>
              <w:spacing w:before="120" w:after="120"/>
              <w:rPr>
                <w:rFonts w:ascii="Arial" w:eastAsia="Arial" w:hAnsi="Arial" w:cs="Arial"/>
                <w:sz w:val="20"/>
                <w:szCs w:val="20"/>
              </w:rPr>
            </w:pPr>
            <w:r>
              <w:rPr>
                <w:rFonts w:ascii="Arial" w:eastAsia="Arial" w:hAnsi="Arial" w:cs="Arial"/>
                <w:b w:val="0"/>
                <w:bCs w:val="0"/>
                <w:sz w:val="20"/>
                <w:szCs w:val="20"/>
              </w:rPr>
              <w:t xml:space="preserve">A majority of learners also rated themselves positively in their ability to listen in class (62%), use new vocabulary when speaking (66%), explain their ideas clearly (66%), and retell stories or experiences effectively (77%). </w:t>
            </w:r>
          </w:p>
          <w:p w14:paraId="11120D56" w14:textId="77777777" w:rsidR="006C10A1" w:rsidRDefault="00A5242D">
            <w:pPr>
              <w:spacing w:before="120" w:after="120"/>
              <w:rPr>
                <w:rFonts w:ascii="Arial" w:eastAsia="Arial" w:hAnsi="Arial" w:cs="Arial"/>
                <w:sz w:val="20"/>
                <w:szCs w:val="20"/>
              </w:rPr>
            </w:pPr>
            <w:r>
              <w:rPr>
                <w:rFonts w:ascii="Arial" w:eastAsia="Arial" w:hAnsi="Arial" w:cs="Arial"/>
                <w:b w:val="0"/>
                <w:bCs w:val="0"/>
                <w:sz w:val="20"/>
                <w:szCs w:val="20"/>
              </w:rPr>
              <w:t xml:space="preserve">However, the success criterion was only partially achieved, as confidence levels remain mixed. While 54% of children rated themselves highly confident in their listening and talking skills, 21% identified themselves as having low confidence. These findings suggest that classroom approaches are supporting engagement and the development of key communication skills for most learners, but further work is required to build confidence and participation among a significant minority of children. </w:t>
            </w:r>
          </w:p>
          <w:p w14:paraId="7C96576F" w14:textId="77777777" w:rsidR="006C10A1" w:rsidRDefault="006C10A1">
            <w:pPr>
              <w:spacing w:before="120" w:after="120"/>
              <w:rPr>
                <w:rFonts w:ascii="Arial" w:eastAsia="Arial" w:hAnsi="Arial" w:cs="Arial"/>
                <w:sz w:val="20"/>
                <w:szCs w:val="20"/>
              </w:rPr>
            </w:pPr>
          </w:p>
          <w:p w14:paraId="2EA52A32" w14:textId="77777777" w:rsidR="006C10A1" w:rsidRDefault="00A5242D">
            <w:pPr>
              <w:numPr>
                <w:ilvl w:val="0"/>
                <w:numId w:val="27"/>
              </w:numPr>
              <w:spacing w:before="120" w:after="120"/>
              <w:rPr>
                <w:rFonts w:ascii="Arial" w:eastAsia="Arial" w:hAnsi="Arial" w:cs="Arial"/>
                <w:sz w:val="20"/>
                <w:szCs w:val="20"/>
              </w:rPr>
            </w:pPr>
            <w:r>
              <w:rPr>
                <w:rFonts w:ascii="Arial" w:eastAsia="Arial" w:hAnsi="Arial" w:cs="Arial"/>
                <w:sz w:val="20"/>
                <w:szCs w:val="20"/>
              </w:rPr>
              <w:t xml:space="preserve">Quality assurance observations, peer observations and </w:t>
            </w:r>
            <w:proofErr w:type="spellStart"/>
            <w:r>
              <w:rPr>
                <w:rFonts w:ascii="Arial" w:eastAsia="Arial" w:hAnsi="Arial" w:cs="Arial"/>
                <w:sz w:val="20"/>
                <w:szCs w:val="20"/>
              </w:rPr>
              <w:t>self evaluation</w:t>
            </w:r>
            <w:proofErr w:type="spellEnd"/>
            <w:r>
              <w:rPr>
                <w:rFonts w:ascii="Arial" w:eastAsia="Arial" w:hAnsi="Arial" w:cs="Arial"/>
                <w:sz w:val="20"/>
                <w:szCs w:val="20"/>
              </w:rPr>
              <w:t xml:space="preserve"> will evidence improved pedagogical practices and confidence in assessing Listening and Talking for all teachers and nursery practitioners by June 2026 </w:t>
            </w:r>
          </w:p>
          <w:p w14:paraId="11509729" w14:textId="77777777" w:rsidR="006C10A1" w:rsidRDefault="00A5242D">
            <w:pPr>
              <w:spacing w:before="120" w:after="120"/>
              <w:rPr>
                <w:rFonts w:ascii="Arial" w:eastAsia="Arial" w:hAnsi="Arial" w:cs="Arial"/>
                <w:sz w:val="20"/>
                <w:szCs w:val="20"/>
              </w:rPr>
            </w:pPr>
            <w:r>
              <w:rPr>
                <w:rFonts w:ascii="Arial" w:eastAsia="Arial" w:hAnsi="Arial" w:cs="Arial"/>
                <w:b w:val="0"/>
                <w:bCs w:val="0"/>
                <w:sz w:val="20"/>
                <w:szCs w:val="20"/>
              </w:rPr>
              <w:lastRenderedPageBreak/>
              <w:t>Across lessons, there was strong evidence of effective teaching of listening and talking skills through purposeful planning, active learner engagement, and skilled teacher facilitation. Listening and talking activities were meaningfully linked to curriculum learning, providing learners with authentic opportunities to develop communication skills within relevant contexts. Teachers actively supported discussions by circulating during tasks, offering timely guidance and clarification that helped sustain engage</w:t>
            </w:r>
            <w:r>
              <w:rPr>
                <w:rFonts w:ascii="Arial" w:eastAsia="Arial" w:hAnsi="Arial" w:cs="Arial"/>
                <w:b w:val="0"/>
                <w:bCs w:val="0"/>
                <w:sz w:val="20"/>
                <w:szCs w:val="20"/>
              </w:rPr>
              <w:t>ment and deepen understanding.</w:t>
            </w:r>
          </w:p>
          <w:p w14:paraId="5BC3AEF3"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A particular strength observed was the use of questioning to assess both listening and understanding. Learners were regularly required not only to share their own ideas but also to recall and explain the contributions of their partners, encouraging active listening and accountability. The co-construction and revisiting of success criteria evidenced in most classes ensured that learners had a clear understanding of what effective listening and talking looked like, while individual feedback linked directly to</w:t>
            </w:r>
            <w:r>
              <w:rPr>
                <w:rFonts w:ascii="Arial" w:eastAsia="Arial" w:hAnsi="Arial" w:cs="Arial"/>
                <w:b w:val="0"/>
                <w:bCs w:val="0"/>
                <w:sz w:val="20"/>
                <w:szCs w:val="20"/>
              </w:rPr>
              <w:t xml:space="preserve"> these criteria helped learners reflect on and improve their skills. The use of a randomiser and increasingly challenging questions further promoted high levels of participation, critical thinking, and learner confidence.</w:t>
            </w:r>
          </w:p>
          <w:p w14:paraId="7D1B7CCF"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 xml:space="preserve">Across lessons, misconceptions were addressed promptly through effective questioning and follow-up discussion, enabling learners to clarify their thinking and extend their responses. Learners were appropriately challenged and highly engaged, demonstrating a positive learning culture in which listening and talking were valued as key tools for learning. </w:t>
            </w:r>
          </w:p>
          <w:p w14:paraId="22901DEB" w14:textId="77777777" w:rsidR="006C10A1" w:rsidRDefault="00A5242D">
            <w:pPr>
              <w:numPr>
                <w:ilvl w:val="0"/>
                <w:numId w:val="27"/>
              </w:numPr>
              <w:spacing w:before="120" w:after="120"/>
              <w:rPr>
                <w:rFonts w:ascii="Arial" w:eastAsia="Arial" w:hAnsi="Arial" w:cs="Arial"/>
                <w:sz w:val="20"/>
                <w:szCs w:val="20"/>
              </w:rPr>
            </w:pPr>
            <w:r>
              <w:rPr>
                <w:rFonts w:ascii="Arial" w:eastAsia="Arial" w:hAnsi="Arial" w:cs="Arial"/>
                <w:sz w:val="20"/>
                <w:szCs w:val="20"/>
              </w:rPr>
              <w:t>All teachers will demonstrate increased consistency in expectations and professional judgement in Listening and Talking across cluster schools by June 2026.</w:t>
            </w:r>
          </w:p>
          <w:p w14:paraId="0DD878A5" w14:textId="77777777" w:rsidR="006C10A1" w:rsidRDefault="00A5242D">
            <w:pPr>
              <w:spacing w:before="120" w:after="120"/>
              <w:rPr>
                <w:rFonts w:ascii="Arial" w:eastAsia="Arial" w:hAnsi="Arial" w:cs="Arial"/>
                <w:sz w:val="20"/>
                <w:szCs w:val="20"/>
              </w:rPr>
            </w:pPr>
            <w:r>
              <w:rPr>
                <w:rFonts w:ascii="Arial" w:eastAsia="Arial" w:hAnsi="Arial" w:cs="Arial"/>
                <w:b w:val="0"/>
                <w:bCs w:val="0"/>
                <w:sz w:val="20"/>
                <w:szCs w:val="20"/>
              </w:rPr>
              <w:t xml:space="preserve">Across </w:t>
            </w:r>
            <w:proofErr w:type="spellStart"/>
            <w:r>
              <w:rPr>
                <w:rFonts w:ascii="Arial" w:eastAsia="Arial" w:hAnsi="Arial" w:cs="Arial"/>
                <w:b w:val="0"/>
                <w:bCs w:val="0"/>
                <w:sz w:val="20"/>
                <w:szCs w:val="20"/>
              </w:rPr>
              <w:t>Kilcreggan</w:t>
            </w:r>
            <w:proofErr w:type="spellEnd"/>
            <w:r>
              <w:rPr>
                <w:rFonts w:ascii="Arial" w:eastAsia="Arial" w:hAnsi="Arial" w:cs="Arial"/>
                <w:b w:val="0"/>
                <w:bCs w:val="0"/>
                <w:sz w:val="20"/>
                <w:szCs w:val="20"/>
              </w:rPr>
              <w:t xml:space="preserve"> Primary School, there is a more consistent approach to assessment decisions based on the understanding of talking and listening benchmarks and moderation/professional dialogue during peer observations.</w:t>
            </w:r>
          </w:p>
          <w:p w14:paraId="4499153A" w14:textId="77777777" w:rsidR="006C10A1" w:rsidRDefault="006C10A1">
            <w:pPr>
              <w:spacing w:before="120" w:after="120"/>
              <w:rPr>
                <w:rFonts w:ascii="Arial" w:eastAsia="Arial" w:hAnsi="Arial" w:cs="Arial"/>
                <w:sz w:val="20"/>
                <w:szCs w:val="20"/>
              </w:rPr>
            </w:pPr>
          </w:p>
          <w:p w14:paraId="3FD03041" w14:textId="77777777" w:rsidR="006C10A1" w:rsidRDefault="00A5242D">
            <w:pPr>
              <w:numPr>
                <w:ilvl w:val="0"/>
                <w:numId w:val="27"/>
              </w:numPr>
              <w:spacing w:before="120" w:after="120"/>
              <w:rPr>
                <w:rFonts w:ascii="Arial" w:eastAsia="Arial" w:hAnsi="Arial" w:cs="Arial"/>
                <w:sz w:val="20"/>
                <w:szCs w:val="20"/>
              </w:rPr>
            </w:pPr>
            <w:r>
              <w:rPr>
                <w:rFonts w:ascii="Arial" w:eastAsia="Arial" w:hAnsi="Arial" w:cs="Arial"/>
                <w:sz w:val="20"/>
                <w:szCs w:val="20"/>
              </w:rPr>
              <w:t xml:space="preserve">At least 75% of families across the cluster engage with one or more school-supported Listening and Talking resources or activities (e.g., </w:t>
            </w:r>
            <w:proofErr w:type="spellStart"/>
            <w:r>
              <w:rPr>
                <w:rFonts w:ascii="Arial" w:eastAsia="Arial" w:hAnsi="Arial" w:cs="Arial"/>
                <w:sz w:val="20"/>
                <w:szCs w:val="20"/>
              </w:rPr>
              <w:t>Bookbug</w:t>
            </w:r>
            <w:proofErr w:type="spellEnd"/>
            <w:r>
              <w:rPr>
                <w:rFonts w:ascii="Arial" w:eastAsia="Arial" w:hAnsi="Arial" w:cs="Arial"/>
                <w:sz w:val="20"/>
                <w:szCs w:val="20"/>
              </w:rPr>
              <w:t>, story packs, reading aloud sessions) within the school year, as measured through surveys, sign-ups, or home learning logs.</w:t>
            </w:r>
          </w:p>
          <w:p w14:paraId="30D813D1"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 xml:space="preserve">Engagement with </w:t>
            </w:r>
            <w:proofErr w:type="spellStart"/>
            <w:r>
              <w:rPr>
                <w:rFonts w:ascii="Arial" w:eastAsia="Arial" w:hAnsi="Arial" w:cs="Arial"/>
                <w:b w:val="0"/>
                <w:bCs w:val="0"/>
                <w:sz w:val="20"/>
                <w:szCs w:val="20"/>
              </w:rPr>
              <w:t>Bookbug</w:t>
            </w:r>
            <w:proofErr w:type="spellEnd"/>
            <w:r>
              <w:rPr>
                <w:rFonts w:ascii="Arial" w:eastAsia="Arial" w:hAnsi="Arial" w:cs="Arial"/>
                <w:b w:val="0"/>
                <w:bCs w:val="0"/>
                <w:sz w:val="20"/>
                <w:szCs w:val="20"/>
              </w:rPr>
              <w:t xml:space="preserve"> sessions at </w:t>
            </w:r>
            <w:proofErr w:type="spellStart"/>
            <w:r>
              <w:rPr>
                <w:rFonts w:ascii="Arial" w:eastAsia="Arial" w:hAnsi="Arial" w:cs="Arial"/>
                <w:b w:val="0"/>
                <w:bCs w:val="0"/>
                <w:sz w:val="20"/>
                <w:szCs w:val="20"/>
              </w:rPr>
              <w:t>Kilcreggan</w:t>
            </w:r>
            <w:proofErr w:type="spellEnd"/>
            <w:r>
              <w:rPr>
                <w:rFonts w:ascii="Arial" w:eastAsia="Arial" w:hAnsi="Arial" w:cs="Arial"/>
                <w:b w:val="0"/>
                <w:bCs w:val="0"/>
                <w:sz w:val="20"/>
                <w:szCs w:val="20"/>
              </w:rPr>
              <w:t xml:space="preserve"> ELCC has varied throughout the year, with parental attendance ranging from 25% to 75% across the five sessions delivered. Attendance was 63% in September 2025, 25% in November, 75% in March 2026, 38% at the first May session, and 75% at the second May session, resulting in an overall average attendance rate of 50%.</w:t>
            </w:r>
          </w:p>
          <w:p w14:paraId="6C7D0979"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While attendance levels were inconsistent, the data indicates that when families were able to attend, engagement was strong. The fluctuations appear to reflect practical barriers rather than a lack of interest, as several parents work full-time or have limited access to extended family support to enable attendance during the day. In response to this, sessions were offered at different times, including both morning drop-off and afternoon pick-up periods, to maximise opportunities for family participation.</w:t>
            </w:r>
          </w:p>
          <w:p w14:paraId="13E14AEA"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The variation in attendance highlights the ongoing challenge of engaging all families in daytime events. However, the strong attendance at several sessions suggests that flexible approaches to scheduling can have a positive impact. Moving forward, consideration will be given to exploring additional methods of engagement and alternative timings to further increase accessibility and participation for all families.</w:t>
            </w:r>
          </w:p>
          <w:p w14:paraId="4503B279" w14:textId="77777777" w:rsidR="006C10A1" w:rsidRDefault="00A5242D">
            <w:pPr>
              <w:numPr>
                <w:ilvl w:val="0"/>
                <w:numId w:val="27"/>
              </w:numPr>
              <w:spacing w:before="120" w:after="120"/>
              <w:rPr>
                <w:rFonts w:ascii="Arial" w:eastAsia="Arial" w:hAnsi="Arial" w:cs="Arial"/>
                <w:sz w:val="20"/>
                <w:szCs w:val="20"/>
              </w:rPr>
            </w:pPr>
            <w:r>
              <w:rPr>
                <w:rFonts w:ascii="Arial" w:eastAsia="Arial" w:hAnsi="Arial" w:cs="Arial"/>
                <w:sz w:val="20"/>
                <w:szCs w:val="20"/>
              </w:rPr>
              <w:t xml:space="preserve">Parents report increased confidence in supporting their child’s listening and talking development at home, through termly feedback, parent workshops, or informal check-ins. </w:t>
            </w:r>
          </w:p>
          <w:p w14:paraId="39E2A007"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 xml:space="preserve">The school has prioritised the development of learners' Listening and Talking skills, with a focus on active listening, turn-taking, confidence in speaking, the use of increasingly rich vocabulary, and the ability to explain ideas clearly. </w:t>
            </w:r>
          </w:p>
          <w:p w14:paraId="4621FEBD"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 xml:space="preserve">Feedback from parents indicates that this focus has had a positive impact, with 71.4% reporting that their child's listening and talking skills have improved over the course of the year. This suggests that the strategies and learning experiences implemented have been effective in supporting the development of key communication skills. </w:t>
            </w:r>
          </w:p>
          <w:p w14:paraId="21367C78"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 xml:space="preserve">While 21.4% of parents were unsure and 7.1% did not feel their child's skills had improved, the overall feedback demonstrates positive progress in this area. </w:t>
            </w:r>
          </w:p>
          <w:p w14:paraId="4251B8F9" w14:textId="77777777" w:rsidR="006C10A1" w:rsidRDefault="00A5242D">
            <w:pPr>
              <w:spacing w:before="240" w:after="240"/>
              <w:rPr>
                <w:rFonts w:ascii="Arial" w:eastAsia="Arial" w:hAnsi="Arial" w:cs="Arial"/>
                <w:sz w:val="20"/>
                <w:szCs w:val="20"/>
                <w:highlight w:val="yellow"/>
              </w:rPr>
            </w:pPr>
            <w:r>
              <w:rPr>
                <w:rFonts w:ascii="Arial" w:eastAsia="Arial" w:hAnsi="Arial" w:cs="Arial"/>
                <w:b w:val="0"/>
                <w:bCs w:val="0"/>
                <w:sz w:val="20"/>
                <w:szCs w:val="20"/>
              </w:rPr>
              <w:t>Moving forward, the school will continue to build opportunities for learners to develop and apply their listening and talking skills across the curriculum while ensuring that progress is clearly communicated and evidenced for families.</w:t>
            </w:r>
          </w:p>
        </w:tc>
      </w:tr>
      <w:tr w:rsidR="006C10A1" w14:paraId="15740B4B" w14:textId="77777777" w:rsidTr="006C10A1">
        <w:trPr>
          <w:cnfStyle w:val="000000100000" w:firstRow="0" w:lastRow="0" w:firstColumn="0" w:lastColumn="0" w:oddVBand="0" w:evenVBand="0" w:oddHBand="1" w:evenHBand="0" w:firstRowFirstColumn="0" w:firstRowLastColumn="0" w:lastRowFirstColumn="0" w:lastRowLastColumn="0"/>
          <w:trHeight w:val="2715"/>
        </w:trPr>
        <w:tc>
          <w:tcPr>
            <w:cnfStyle w:val="001000000000" w:firstRow="0" w:lastRow="0" w:firstColumn="1" w:lastColumn="0" w:oddVBand="0" w:evenVBand="0" w:oddHBand="0" w:evenHBand="0" w:firstRowFirstColumn="0" w:firstRowLastColumn="0" w:lastRowFirstColumn="0" w:lastRowLastColumn="0"/>
            <w:tcW w:w="10892" w:type="dxa"/>
          </w:tcPr>
          <w:p w14:paraId="1BD72312" w14:textId="77777777" w:rsidR="006C10A1" w:rsidRDefault="00A5242D">
            <w:pPr>
              <w:spacing w:before="120" w:after="120"/>
              <w:rPr>
                <w:rFonts w:ascii="Arial" w:eastAsia="Arial" w:hAnsi="Arial" w:cs="Arial"/>
              </w:rPr>
            </w:pPr>
            <w:r>
              <w:rPr>
                <w:rFonts w:ascii="Arial" w:eastAsia="Arial" w:hAnsi="Arial" w:cs="Arial"/>
              </w:rPr>
              <w:lastRenderedPageBreak/>
              <w:t>Next Steps:</w:t>
            </w:r>
          </w:p>
          <w:p w14:paraId="27692D47" w14:textId="77777777" w:rsidR="006C10A1" w:rsidRDefault="00A5242D">
            <w:pPr>
              <w:numPr>
                <w:ilvl w:val="0"/>
                <w:numId w:val="18"/>
              </w:numPr>
              <w:spacing w:before="240"/>
              <w:rPr>
                <w:rFonts w:ascii="Arial" w:eastAsia="Arial" w:hAnsi="Arial" w:cs="Arial"/>
                <w:sz w:val="20"/>
                <w:szCs w:val="20"/>
              </w:rPr>
            </w:pPr>
            <w:r>
              <w:rPr>
                <w:rFonts w:ascii="Arial" w:eastAsia="Arial" w:hAnsi="Arial" w:cs="Arial"/>
                <w:sz w:val="20"/>
                <w:szCs w:val="20"/>
              </w:rPr>
              <w:t xml:space="preserve">Develop literacy through learner agency and high-quality pedagogy: </w:t>
            </w:r>
            <w:r>
              <w:rPr>
                <w:rFonts w:ascii="Arial" w:eastAsia="Arial" w:hAnsi="Arial" w:cs="Arial"/>
                <w:b w:val="0"/>
                <w:bCs w:val="0"/>
                <w:sz w:val="20"/>
                <w:szCs w:val="20"/>
              </w:rPr>
              <w:t>Build on the significant improvements in Listening and Talking by extending effective approaches into reading and writing. Increase learner agency through goal setting, self-assessment, reflection, and choice, while continuing to strengthen teacher expertise in literacy pedagogy, assessment, and moderation to ensure consistently high-quality learning experiences and improved attainment across all stages.</w:t>
            </w:r>
          </w:p>
          <w:p w14:paraId="08FAB811" w14:textId="77777777" w:rsidR="006C10A1" w:rsidRDefault="00A5242D">
            <w:pPr>
              <w:numPr>
                <w:ilvl w:val="0"/>
                <w:numId w:val="18"/>
              </w:numPr>
              <w:spacing w:after="240"/>
              <w:rPr>
                <w:rFonts w:ascii="Arial" w:eastAsia="Arial" w:hAnsi="Arial" w:cs="Arial"/>
                <w:sz w:val="20"/>
                <w:szCs w:val="20"/>
              </w:rPr>
            </w:pPr>
            <w:r>
              <w:rPr>
                <w:rFonts w:ascii="Arial" w:eastAsia="Arial" w:hAnsi="Arial" w:cs="Arial"/>
                <w:sz w:val="20"/>
                <w:szCs w:val="20"/>
              </w:rPr>
              <w:t xml:space="preserve">Strengthen confidence, participation, and family engagement: </w:t>
            </w:r>
            <w:r>
              <w:rPr>
                <w:rFonts w:ascii="Arial" w:eastAsia="Arial" w:hAnsi="Arial" w:cs="Arial"/>
                <w:b w:val="0"/>
                <w:bCs w:val="0"/>
                <w:sz w:val="20"/>
                <w:szCs w:val="20"/>
              </w:rPr>
              <w:t>Increase opportunities for learners to develop confidence and independence in communicating their ideas, particularly those who report lower levels of confidence. Further enhance family engagement in literacy by providing flexible and accessible opportunities for participation, alongside clear communication about learner progress and practical strategies to support learning at home.</w:t>
            </w:r>
          </w:p>
        </w:tc>
      </w:tr>
    </w:tbl>
    <w:p w14:paraId="1FE1E8AE" w14:textId="77777777" w:rsidR="006C10A1" w:rsidRDefault="006C10A1">
      <w:pPr>
        <w:tabs>
          <w:tab w:val="left" w:pos="5365"/>
        </w:tabs>
        <w:rPr>
          <w:rFonts w:ascii="Arial" w:eastAsia="Arial" w:hAnsi="Arial" w:cs="Arial"/>
        </w:rPr>
      </w:pPr>
    </w:p>
    <w:p w14:paraId="38A82A09" w14:textId="77777777" w:rsidR="006C10A1" w:rsidRDefault="006C10A1">
      <w:pPr>
        <w:tabs>
          <w:tab w:val="left" w:pos="5365"/>
        </w:tabs>
        <w:rPr>
          <w:rFonts w:ascii="Arial" w:eastAsia="Arial" w:hAnsi="Arial" w:cs="Arial"/>
        </w:rPr>
      </w:pPr>
    </w:p>
    <w:p w14:paraId="26617868" w14:textId="77777777" w:rsidR="006C10A1" w:rsidRDefault="006C10A1">
      <w:pPr>
        <w:tabs>
          <w:tab w:val="left" w:pos="5365"/>
        </w:tabs>
        <w:rPr>
          <w:rFonts w:ascii="Arial" w:eastAsia="Arial" w:hAnsi="Arial" w:cs="Arial"/>
        </w:rPr>
      </w:pPr>
    </w:p>
    <w:p w14:paraId="0454FF28" w14:textId="77777777" w:rsidR="006C10A1" w:rsidRDefault="006C10A1">
      <w:pPr>
        <w:tabs>
          <w:tab w:val="left" w:pos="5365"/>
        </w:tabs>
        <w:rPr>
          <w:rFonts w:ascii="Arial" w:eastAsia="Arial" w:hAnsi="Arial" w:cs="Arial"/>
        </w:rPr>
      </w:pPr>
    </w:p>
    <w:p w14:paraId="4BCD5F0C" w14:textId="77777777" w:rsidR="006C10A1" w:rsidRDefault="006C10A1">
      <w:pPr>
        <w:tabs>
          <w:tab w:val="left" w:pos="5365"/>
        </w:tabs>
        <w:rPr>
          <w:rFonts w:ascii="Arial" w:eastAsia="Arial" w:hAnsi="Arial" w:cs="Arial"/>
        </w:rPr>
      </w:pPr>
    </w:p>
    <w:p w14:paraId="20C42E12" w14:textId="77777777" w:rsidR="006C10A1" w:rsidRDefault="006C10A1">
      <w:pPr>
        <w:tabs>
          <w:tab w:val="left" w:pos="5365"/>
        </w:tabs>
        <w:rPr>
          <w:rFonts w:ascii="Arial" w:eastAsia="Arial" w:hAnsi="Arial" w:cs="Arial"/>
        </w:rPr>
      </w:pPr>
    </w:p>
    <w:p w14:paraId="212832CC" w14:textId="77777777" w:rsidR="006C10A1" w:rsidRDefault="006C10A1">
      <w:pPr>
        <w:tabs>
          <w:tab w:val="left" w:pos="5365"/>
        </w:tabs>
        <w:rPr>
          <w:rFonts w:ascii="Arial" w:eastAsia="Arial" w:hAnsi="Arial" w:cs="Arial"/>
        </w:rPr>
      </w:pPr>
    </w:p>
    <w:p w14:paraId="1E316FD0" w14:textId="77777777" w:rsidR="006C10A1" w:rsidRDefault="006C10A1">
      <w:pPr>
        <w:tabs>
          <w:tab w:val="left" w:pos="5365"/>
        </w:tabs>
        <w:rPr>
          <w:rFonts w:ascii="Arial" w:eastAsia="Arial" w:hAnsi="Arial" w:cs="Arial"/>
        </w:rPr>
      </w:pPr>
    </w:p>
    <w:p w14:paraId="699B3EC6" w14:textId="77777777" w:rsidR="006C10A1" w:rsidRDefault="006C10A1">
      <w:pPr>
        <w:tabs>
          <w:tab w:val="left" w:pos="5365"/>
        </w:tabs>
        <w:rPr>
          <w:rFonts w:ascii="Arial" w:eastAsia="Arial" w:hAnsi="Arial" w:cs="Arial"/>
        </w:rPr>
      </w:pPr>
    </w:p>
    <w:p w14:paraId="03C42553" w14:textId="77777777" w:rsidR="006C10A1" w:rsidRDefault="006C10A1">
      <w:pPr>
        <w:tabs>
          <w:tab w:val="left" w:pos="5365"/>
        </w:tabs>
        <w:rPr>
          <w:rFonts w:ascii="Arial" w:eastAsia="Arial" w:hAnsi="Arial" w:cs="Arial"/>
        </w:rPr>
      </w:pPr>
    </w:p>
    <w:p w14:paraId="16D88A24" w14:textId="77777777" w:rsidR="006C10A1" w:rsidRDefault="006C10A1">
      <w:pPr>
        <w:tabs>
          <w:tab w:val="left" w:pos="5365"/>
        </w:tabs>
        <w:rPr>
          <w:rFonts w:ascii="Arial" w:eastAsia="Arial" w:hAnsi="Arial" w:cs="Arial"/>
        </w:rPr>
      </w:pPr>
    </w:p>
    <w:p w14:paraId="0C384845" w14:textId="77777777" w:rsidR="006C10A1" w:rsidRDefault="006C10A1">
      <w:pPr>
        <w:tabs>
          <w:tab w:val="left" w:pos="5365"/>
        </w:tabs>
        <w:rPr>
          <w:rFonts w:ascii="Arial" w:eastAsia="Arial" w:hAnsi="Arial" w:cs="Arial"/>
        </w:rPr>
      </w:pPr>
    </w:p>
    <w:p w14:paraId="66393397" w14:textId="77777777" w:rsidR="006C10A1" w:rsidRDefault="006C10A1">
      <w:pPr>
        <w:tabs>
          <w:tab w:val="left" w:pos="5365"/>
        </w:tabs>
        <w:rPr>
          <w:rFonts w:ascii="Arial" w:eastAsia="Arial" w:hAnsi="Arial" w:cs="Arial"/>
        </w:rPr>
      </w:pPr>
    </w:p>
    <w:p w14:paraId="3B7D0E5C" w14:textId="77777777" w:rsidR="006C10A1" w:rsidRDefault="006C10A1">
      <w:pPr>
        <w:tabs>
          <w:tab w:val="left" w:pos="5365"/>
        </w:tabs>
        <w:rPr>
          <w:rFonts w:ascii="Arial" w:eastAsia="Arial" w:hAnsi="Arial" w:cs="Arial"/>
        </w:rPr>
      </w:pPr>
    </w:p>
    <w:p w14:paraId="479CA57B" w14:textId="77777777" w:rsidR="006C10A1" w:rsidRDefault="006C10A1">
      <w:pPr>
        <w:tabs>
          <w:tab w:val="left" w:pos="5365"/>
        </w:tabs>
        <w:rPr>
          <w:rFonts w:ascii="Arial" w:eastAsia="Arial" w:hAnsi="Arial" w:cs="Arial"/>
        </w:rPr>
      </w:pPr>
    </w:p>
    <w:p w14:paraId="5F853327" w14:textId="77777777" w:rsidR="006C10A1" w:rsidRDefault="006C10A1">
      <w:pPr>
        <w:tabs>
          <w:tab w:val="left" w:pos="5365"/>
        </w:tabs>
        <w:rPr>
          <w:rFonts w:ascii="Arial" w:eastAsia="Arial" w:hAnsi="Arial" w:cs="Arial"/>
        </w:rPr>
      </w:pPr>
    </w:p>
    <w:p w14:paraId="14084659" w14:textId="77777777" w:rsidR="006C10A1" w:rsidRDefault="006C10A1">
      <w:pPr>
        <w:tabs>
          <w:tab w:val="left" w:pos="5365"/>
        </w:tabs>
        <w:rPr>
          <w:rFonts w:ascii="Arial" w:eastAsia="Arial" w:hAnsi="Arial" w:cs="Arial"/>
        </w:rPr>
      </w:pPr>
    </w:p>
    <w:p w14:paraId="1C7F7C62" w14:textId="77777777" w:rsidR="006C10A1" w:rsidRDefault="006C10A1">
      <w:pPr>
        <w:tabs>
          <w:tab w:val="left" w:pos="5365"/>
        </w:tabs>
        <w:rPr>
          <w:rFonts w:ascii="Arial" w:eastAsia="Arial" w:hAnsi="Arial" w:cs="Arial"/>
        </w:rPr>
      </w:pPr>
    </w:p>
    <w:p w14:paraId="61D369FB" w14:textId="77777777" w:rsidR="006C10A1" w:rsidRDefault="006C10A1">
      <w:pPr>
        <w:tabs>
          <w:tab w:val="left" w:pos="5365"/>
        </w:tabs>
        <w:rPr>
          <w:rFonts w:ascii="Arial" w:eastAsia="Arial" w:hAnsi="Arial" w:cs="Arial"/>
        </w:rPr>
      </w:pPr>
    </w:p>
    <w:p w14:paraId="0695ACBC" w14:textId="77777777" w:rsidR="006C10A1" w:rsidRDefault="006C10A1">
      <w:pPr>
        <w:tabs>
          <w:tab w:val="left" w:pos="5365"/>
        </w:tabs>
        <w:rPr>
          <w:rFonts w:ascii="Arial" w:eastAsia="Arial" w:hAnsi="Arial" w:cs="Arial"/>
        </w:rPr>
      </w:pPr>
    </w:p>
    <w:p w14:paraId="37106703" w14:textId="77777777" w:rsidR="006C10A1" w:rsidRDefault="006C10A1">
      <w:pPr>
        <w:tabs>
          <w:tab w:val="left" w:pos="5365"/>
        </w:tabs>
        <w:rPr>
          <w:rFonts w:ascii="Arial" w:eastAsia="Arial" w:hAnsi="Arial" w:cs="Arial"/>
        </w:rPr>
      </w:pPr>
    </w:p>
    <w:p w14:paraId="0B4CB935" w14:textId="77777777" w:rsidR="006C10A1" w:rsidRDefault="006C10A1">
      <w:pPr>
        <w:tabs>
          <w:tab w:val="left" w:pos="5365"/>
        </w:tabs>
        <w:rPr>
          <w:rFonts w:ascii="Arial" w:eastAsia="Arial" w:hAnsi="Arial" w:cs="Arial"/>
        </w:rPr>
      </w:pPr>
    </w:p>
    <w:p w14:paraId="1969D4F0" w14:textId="77777777" w:rsidR="006C10A1" w:rsidRDefault="006C10A1">
      <w:pPr>
        <w:tabs>
          <w:tab w:val="left" w:pos="5365"/>
        </w:tabs>
        <w:rPr>
          <w:rFonts w:ascii="Arial" w:eastAsia="Arial" w:hAnsi="Arial" w:cs="Arial"/>
        </w:rPr>
      </w:pPr>
    </w:p>
    <w:p w14:paraId="0C1AB4E3" w14:textId="77777777" w:rsidR="006C10A1" w:rsidRDefault="006C10A1">
      <w:pPr>
        <w:tabs>
          <w:tab w:val="left" w:pos="5365"/>
        </w:tabs>
        <w:rPr>
          <w:rFonts w:ascii="Arial" w:eastAsia="Arial" w:hAnsi="Arial" w:cs="Arial"/>
        </w:rPr>
      </w:pPr>
    </w:p>
    <w:p w14:paraId="779A16B1" w14:textId="77777777" w:rsidR="006C10A1" w:rsidRDefault="006C10A1">
      <w:pPr>
        <w:tabs>
          <w:tab w:val="left" w:pos="5365"/>
        </w:tabs>
        <w:rPr>
          <w:rFonts w:ascii="Arial" w:eastAsia="Arial" w:hAnsi="Arial" w:cs="Arial"/>
        </w:rPr>
      </w:pPr>
    </w:p>
    <w:p w14:paraId="6D658746" w14:textId="77777777" w:rsidR="006C10A1" w:rsidRDefault="006C10A1">
      <w:pPr>
        <w:tabs>
          <w:tab w:val="left" w:pos="5365"/>
        </w:tabs>
        <w:rPr>
          <w:rFonts w:ascii="Arial" w:eastAsia="Arial" w:hAnsi="Arial" w:cs="Arial"/>
        </w:rPr>
      </w:pPr>
    </w:p>
    <w:p w14:paraId="6B0375BF" w14:textId="77777777" w:rsidR="006C10A1" w:rsidRDefault="006C10A1">
      <w:pPr>
        <w:tabs>
          <w:tab w:val="left" w:pos="5365"/>
        </w:tabs>
        <w:rPr>
          <w:rFonts w:ascii="Arial" w:eastAsia="Arial" w:hAnsi="Arial" w:cs="Arial"/>
        </w:rPr>
      </w:pPr>
    </w:p>
    <w:p w14:paraId="7EC9212F" w14:textId="77777777" w:rsidR="006C10A1" w:rsidRDefault="006C10A1">
      <w:pPr>
        <w:tabs>
          <w:tab w:val="left" w:pos="5365"/>
        </w:tabs>
        <w:rPr>
          <w:rFonts w:ascii="Arial" w:eastAsia="Arial" w:hAnsi="Arial" w:cs="Arial"/>
        </w:rPr>
      </w:pPr>
    </w:p>
    <w:p w14:paraId="050B1192" w14:textId="77777777" w:rsidR="006C10A1" w:rsidRDefault="006C10A1">
      <w:pPr>
        <w:tabs>
          <w:tab w:val="left" w:pos="5365"/>
        </w:tabs>
        <w:rPr>
          <w:rFonts w:ascii="Arial" w:eastAsia="Arial" w:hAnsi="Arial" w:cs="Arial"/>
        </w:rPr>
      </w:pPr>
    </w:p>
    <w:p w14:paraId="14ADCD82" w14:textId="77777777" w:rsidR="006C10A1" w:rsidRDefault="006C10A1">
      <w:pPr>
        <w:tabs>
          <w:tab w:val="left" w:pos="5365"/>
        </w:tabs>
        <w:rPr>
          <w:rFonts w:ascii="Arial" w:eastAsia="Arial" w:hAnsi="Arial" w:cs="Arial"/>
        </w:rPr>
      </w:pPr>
    </w:p>
    <w:p w14:paraId="6AB1A1EE" w14:textId="77777777" w:rsidR="006C10A1" w:rsidRDefault="006C10A1">
      <w:pPr>
        <w:tabs>
          <w:tab w:val="left" w:pos="5365"/>
        </w:tabs>
        <w:rPr>
          <w:rFonts w:ascii="Arial" w:eastAsia="Arial" w:hAnsi="Arial" w:cs="Arial"/>
        </w:rPr>
      </w:pPr>
    </w:p>
    <w:tbl>
      <w:tblPr>
        <w:tblStyle w:val="a5"/>
        <w:tblW w:w="10904" w:type="dxa"/>
        <w:tblInd w:w="-307" w:type="dxa"/>
        <w:tblBorders>
          <w:top w:val="single" w:sz="18" w:space="0" w:color="3494BA"/>
          <w:left w:val="single" w:sz="18" w:space="0" w:color="3494BA"/>
          <w:bottom w:val="single" w:sz="18" w:space="0" w:color="3494BA"/>
          <w:right w:val="single" w:sz="18" w:space="0" w:color="3494BA"/>
          <w:insideH w:val="single" w:sz="18" w:space="0" w:color="3494BA"/>
          <w:insideV w:val="single" w:sz="18" w:space="0" w:color="3494BA"/>
        </w:tblBorders>
        <w:tblLayout w:type="fixed"/>
        <w:tblLook w:val="04A0" w:firstRow="1" w:lastRow="0" w:firstColumn="1" w:lastColumn="0" w:noHBand="0" w:noVBand="1"/>
      </w:tblPr>
      <w:tblGrid>
        <w:gridCol w:w="10904"/>
      </w:tblGrid>
      <w:tr w:rsidR="006C10A1" w14:paraId="3C3F439F" w14:textId="77777777" w:rsidTr="006C10A1">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0904" w:type="dxa"/>
            <w:tcBorders>
              <w:top w:val="nil"/>
              <w:left w:val="nil"/>
              <w:bottom w:val="nil"/>
              <w:right w:val="nil"/>
            </w:tcBorders>
          </w:tcPr>
          <w:p w14:paraId="3B9E2005" w14:textId="77777777" w:rsidR="006C10A1" w:rsidRDefault="00A5242D">
            <w:pPr>
              <w:spacing w:before="240" w:after="240"/>
              <w:rPr>
                <w:rFonts w:ascii="Arial" w:eastAsia="Arial" w:hAnsi="Arial" w:cs="Arial"/>
                <w:sz w:val="36"/>
                <w:szCs w:val="36"/>
              </w:rPr>
            </w:pPr>
            <w:r>
              <w:rPr>
                <w:rFonts w:ascii="Arial" w:eastAsia="Arial" w:hAnsi="Arial" w:cs="Arial"/>
                <w:sz w:val="36"/>
                <w:szCs w:val="36"/>
              </w:rPr>
              <w:t>Review of SIP | ELCC</w:t>
            </w:r>
          </w:p>
        </w:tc>
      </w:tr>
      <w:tr w:rsidR="006C10A1" w14:paraId="4F9CBDFB" w14:textId="77777777" w:rsidTr="006C10A1">
        <w:trPr>
          <w:cnfStyle w:val="000000100000" w:firstRow="0" w:lastRow="0" w:firstColumn="0" w:lastColumn="0" w:oddVBand="0" w:evenVBand="0" w:oddHBand="1" w:evenHBand="0" w:firstRowFirstColumn="0" w:firstRowLastColumn="0" w:lastRowFirstColumn="0" w:lastRowLastColumn="0"/>
          <w:trHeight w:val="9588"/>
        </w:trPr>
        <w:tc>
          <w:tcPr>
            <w:cnfStyle w:val="001000000000" w:firstRow="0" w:lastRow="0" w:firstColumn="1" w:lastColumn="0" w:oddVBand="0" w:evenVBand="0" w:oddHBand="0" w:evenHBand="0" w:firstRowFirstColumn="0" w:firstRowLastColumn="0" w:lastRowFirstColumn="0" w:lastRowLastColumn="0"/>
            <w:tcW w:w="10904" w:type="dxa"/>
            <w:shd w:val="clear" w:color="auto" w:fill="FFFFFF"/>
          </w:tcPr>
          <w:p w14:paraId="62120280" w14:textId="77777777" w:rsidR="006C10A1" w:rsidRDefault="00A5242D">
            <w:pPr>
              <w:spacing w:before="120" w:after="120"/>
              <w:rPr>
                <w:rFonts w:ascii="Arial" w:eastAsia="Arial" w:hAnsi="Arial" w:cs="Arial"/>
              </w:rPr>
            </w:pPr>
            <w:r>
              <w:rPr>
                <w:rFonts w:ascii="Arial" w:eastAsia="Arial" w:hAnsi="Arial" w:cs="Arial"/>
              </w:rPr>
              <w:t>Progress and Impact:</w:t>
            </w:r>
          </w:p>
          <w:p w14:paraId="67F6DD3C"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 xml:space="preserve">At the beginning of the session, Maureen King, ELC Cluster Lead Practitioner, led a literacy improvement project focused on developing early listening and talking skills alongside practitioner confidence and pedagogy. </w:t>
            </w:r>
          </w:p>
          <w:p w14:paraId="049246DA" w14:textId="77777777" w:rsidR="006C10A1" w:rsidRDefault="00A5242D">
            <w:pPr>
              <w:numPr>
                <w:ilvl w:val="0"/>
                <w:numId w:val="48"/>
              </w:numPr>
              <w:spacing w:before="120" w:line="276" w:lineRule="auto"/>
              <w:rPr>
                <w:rFonts w:ascii="Arial" w:eastAsia="Arial" w:hAnsi="Arial" w:cs="Arial"/>
                <w:sz w:val="20"/>
                <w:szCs w:val="20"/>
              </w:rPr>
            </w:pPr>
            <w:r>
              <w:rPr>
                <w:rFonts w:ascii="Arial" w:eastAsia="Arial" w:hAnsi="Arial" w:cs="Arial"/>
                <w:sz w:val="20"/>
                <w:szCs w:val="20"/>
              </w:rPr>
              <w:t>Increased confidence and engagement in talking and listening skills</w:t>
            </w:r>
          </w:p>
          <w:p w14:paraId="7AB4DCED" w14:textId="77777777" w:rsidR="006C10A1" w:rsidRDefault="00A5242D">
            <w:pPr>
              <w:numPr>
                <w:ilvl w:val="0"/>
                <w:numId w:val="48"/>
              </w:numPr>
              <w:spacing w:line="276" w:lineRule="auto"/>
              <w:rPr>
                <w:rFonts w:ascii="Arial" w:eastAsia="Arial" w:hAnsi="Arial" w:cs="Arial"/>
                <w:sz w:val="20"/>
                <w:szCs w:val="20"/>
              </w:rPr>
            </w:pPr>
            <w:r>
              <w:rPr>
                <w:rFonts w:ascii="Arial" w:eastAsia="Arial" w:hAnsi="Arial" w:cs="Arial"/>
                <w:sz w:val="20"/>
                <w:szCs w:val="20"/>
              </w:rPr>
              <w:t>Improved collaboration, turn taking and engagement in paired and group-based activities</w:t>
            </w:r>
          </w:p>
          <w:p w14:paraId="078C7819" w14:textId="77777777" w:rsidR="006C10A1" w:rsidRDefault="00A5242D">
            <w:pPr>
              <w:numPr>
                <w:ilvl w:val="0"/>
                <w:numId w:val="48"/>
              </w:numPr>
              <w:spacing w:line="276" w:lineRule="auto"/>
              <w:rPr>
                <w:rFonts w:ascii="Arial" w:eastAsia="Arial" w:hAnsi="Arial" w:cs="Arial"/>
                <w:sz w:val="20"/>
                <w:szCs w:val="20"/>
              </w:rPr>
            </w:pPr>
            <w:r>
              <w:rPr>
                <w:rFonts w:ascii="Arial" w:eastAsia="Arial" w:hAnsi="Arial" w:cs="Arial"/>
                <w:sz w:val="20"/>
                <w:szCs w:val="20"/>
              </w:rPr>
              <w:t>100% increase in practitioner confidence</w:t>
            </w:r>
          </w:p>
          <w:p w14:paraId="32E7FE45"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 xml:space="preserve">Staff reflection and self-evaluation identified a range of impactful refinements to practice, including the use of clearer, more child-friendly instructions, the consistent use of sequencing language such as “first” and “next,” and deliberate pauses to allow children time to process and respond. Practitioners also increased purposeful eye contact, strengthened the use of whole-group and named instructions to support engagement, and reduced background noise during listening and talking activities to enhance </w:t>
            </w:r>
            <w:r>
              <w:rPr>
                <w:rFonts w:ascii="Arial" w:eastAsia="Arial" w:hAnsi="Arial" w:cs="Arial"/>
                <w:b w:val="0"/>
                <w:bCs w:val="0"/>
                <w:sz w:val="20"/>
                <w:szCs w:val="20"/>
              </w:rPr>
              <w:t>focus.</w:t>
            </w:r>
          </w:p>
          <w:p w14:paraId="091276D6"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The impact of these approaches has been clearly observed in learner behaviour and engagement. Children are now more able to access new learning experiences, with an improved ability to understand and follow the rules of games more quickly. There has been an increase in engagement during storytelling and free play narratives, alongside improved turn-taking in group discussions. Learners are also demonstrating stronger listening behaviours, including sustained attention and increased responsiveness when their</w:t>
            </w:r>
            <w:r>
              <w:rPr>
                <w:rFonts w:ascii="Arial" w:eastAsia="Arial" w:hAnsi="Arial" w:cs="Arial"/>
                <w:b w:val="0"/>
                <w:bCs w:val="0"/>
                <w:sz w:val="20"/>
                <w:szCs w:val="20"/>
              </w:rPr>
              <w:t xml:space="preserve"> name is used. </w:t>
            </w:r>
          </w:p>
          <w:p w14:paraId="24659416"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 xml:space="preserve">In addition to the above project, as part of the Cluster priority to improve teaching and learning in Listening and Talking at Early Level, </w:t>
            </w:r>
            <w:proofErr w:type="spellStart"/>
            <w:r>
              <w:rPr>
                <w:rFonts w:ascii="Arial" w:eastAsia="Arial" w:hAnsi="Arial" w:cs="Arial"/>
                <w:b w:val="0"/>
                <w:bCs w:val="0"/>
                <w:sz w:val="20"/>
                <w:szCs w:val="20"/>
              </w:rPr>
              <w:t>Kilcreggan</w:t>
            </w:r>
            <w:proofErr w:type="spellEnd"/>
            <w:r>
              <w:rPr>
                <w:rFonts w:ascii="Arial" w:eastAsia="Arial" w:hAnsi="Arial" w:cs="Arial"/>
                <w:b w:val="0"/>
                <w:bCs w:val="0"/>
                <w:sz w:val="20"/>
                <w:szCs w:val="20"/>
              </w:rPr>
              <w:t xml:space="preserve"> Primary Principal Teacher, Paul Malcolm, built on his STEM secondment experience to collaborate with ELCC staff on a STEM-focused project during Terms 3 and 4. This partnership strengthened cross-sector working and provided a meaningful context for developing early communication skills through STEM learning experiences.</w:t>
            </w:r>
          </w:p>
          <w:p w14:paraId="67EEC723"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The project supported practitioners in embedding more purposeful opportunities for listening and talking within play-based STEM activities, helping to enhance both learner engagement and practitioner confidence. Early indications suggest that learners were more motivated to communicate their thinking, explain ideas, and work collaboratively, while staff benefitted from shared professional dialogue and modelling of effective practice. Overall, this collaboration has contributed positively to the Cluster prio</w:t>
            </w:r>
            <w:r>
              <w:rPr>
                <w:rFonts w:ascii="Arial" w:eastAsia="Arial" w:hAnsi="Arial" w:cs="Arial"/>
                <w:b w:val="0"/>
                <w:bCs w:val="0"/>
                <w:sz w:val="20"/>
                <w:szCs w:val="20"/>
              </w:rPr>
              <w:t>rity by linking STEM learning with improved outcomes in Listening and Talking at Early Level.</w:t>
            </w:r>
          </w:p>
          <w:p w14:paraId="4E5A7DEE" w14:textId="77777777" w:rsidR="006C10A1" w:rsidRDefault="00A5242D">
            <w:pPr>
              <w:numPr>
                <w:ilvl w:val="0"/>
                <w:numId w:val="48"/>
              </w:numPr>
              <w:spacing w:before="120" w:line="276" w:lineRule="auto"/>
              <w:rPr>
                <w:rFonts w:ascii="Arial" w:eastAsia="Arial" w:hAnsi="Arial" w:cs="Arial"/>
                <w:sz w:val="20"/>
                <w:szCs w:val="20"/>
              </w:rPr>
            </w:pPr>
            <w:r>
              <w:rPr>
                <w:rFonts w:ascii="Arial" w:eastAsia="Arial" w:hAnsi="Arial" w:cs="Arial"/>
                <w:sz w:val="20"/>
                <w:szCs w:val="20"/>
              </w:rPr>
              <w:t>Observed and recorded evidence of use of subject specific language</w:t>
            </w:r>
          </w:p>
          <w:p w14:paraId="009DE2BD" w14:textId="77777777" w:rsidR="006C10A1" w:rsidRDefault="00A5242D">
            <w:pPr>
              <w:numPr>
                <w:ilvl w:val="0"/>
                <w:numId w:val="48"/>
              </w:numPr>
              <w:spacing w:line="276" w:lineRule="auto"/>
              <w:rPr>
                <w:rFonts w:ascii="Arial" w:eastAsia="Arial" w:hAnsi="Arial" w:cs="Arial"/>
                <w:sz w:val="20"/>
                <w:szCs w:val="20"/>
              </w:rPr>
            </w:pPr>
            <w:r>
              <w:rPr>
                <w:rFonts w:ascii="Arial" w:eastAsia="Arial" w:hAnsi="Arial" w:cs="Arial"/>
                <w:sz w:val="20"/>
                <w:szCs w:val="20"/>
              </w:rPr>
              <w:t>Improved capacity to respond to and ask subject specific questions as well as evaluating and explaining processes and experiences</w:t>
            </w:r>
          </w:p>
          <w:p w14:paraId="441026E1" w14:textId="77777777" w:rsidR="006C10A1" w:rsidRDefault="00A5242D">
            <w:pPr>
              <w:numPr>
                <w:ilvl w:val="0"/>
                <w:numId w:val="48"/>
              </w:numPr>
              <w:spacing w:line="276" w:lineRule="auto"/>
              <w:rPr>
                <w:rFonts w:ascii="Arial" w:eastAsia="Arial" w:hAnsi="Arial" w:cs="Arial"/>
                <w:sz w:val="20"/>
                <w:szCs w:val="20"/>
              </w:rPr>
            </w:pPr>
            <w:r>
              <w:rPr>
                <w:rFonts w:ascii="Arial" w:eastAsia="Arial" w:hAnsi="Arial" w:cs="Arial"/>
                <w:sz w:val="20"/>
                <w:szCs w:val="20"/>
              </w:rPr>
              <w:t>Evidence of Listening and talking through STEM provocations to be evidenced in ELC planning and Pupil learning journals</w:t>
            </w:r>
          </w:p>
          <w:p w14:paraId="3AB064C0" w14:textId="77777777" w:rsidR="006C10A1" w:rsidRDefault="00A5242D">
            <w:pPr>
              <w:numPr>
                <w:ilvl w:val="0"/>
                <w:numId w:val="48"/>
              </w:numPr>
              <w:spacing w:line="276" w:lineRule="auto"/>
              <w:rPr>
                <w:rFonts w:ascii="Arial" w:eastAsia="Arial" w:hAnsi="Arial" w:cs="Arial"/>
                <w:sz w:val="20"/>
                <w:szCs w:val="20"/>
              </w:rPr>
            </w:pPr>
            <w:r>
              <w:rPr>
                <w:rFonts w:ascii="Arial" w:eastAsia="Arial" w:hAnsi="Arial" w:cs="Arial"/>
                <w:sz w:val="20"/>
                <w:szCs w:val="20"/>
              </w:rPr>
              <w:t xml:space="preserve">75-100% increase in formation of lower-case </w:t>
            </w:r>
            <w:proofErr w:type="gramStart"/>
            <w:r>
              <w:rPr>
                <w:rFonts w:ascii="Arial" w:eastAsia="Arial" w:hAnsi="Arial" w:cs="Arial"/>
                <w:sz w:val="20"/>
                <w:szCs w:val="20"/>
              </w:rPr>
              <w:t>letter,  in</w:t>
            </w:r>
            <w:proofErr w:type="gramEnd"/>
            <w:r>
              <w:rPr>
                <w:rFonts w:ascii="Arial" w:eastAsia="Arial" w:hAnsi="Arial" w:cs="Arial"/>
                <w:sz w:val="20"/>
                <w:szCs w:val="20"/>
              </w:rPr>
              <w:t xml:space="preserve"> use of mark making to share ideas and progress in writing milestones</w:t>
            </w:r>
          </w:p>
          <w:p w14:paraId="1C15E4FB" w14:textId="77777777" w:rsidR="006C10A1" w:rsidRDefault="00A5242D">
            <w:pPr>
              <w:numPr>
                <w:ilvl w:val="0"/>
                <w:numId w:val="48"/>
              </w:numPr>
              <w:spacing w:line="276" w:lineRule="auto"/>
              <w:rPr>
                <w:rFonts w:ascii="Arial" w:eastAsia="Arial" w:hAnsi="Arial" w:cs="Arial"/>
                <w:sz w:val="20"/>
                <w:szCs w:val="20"/>
              </w:rPr>
            </w:pPr>
            <w:r>
              <w:rPr>
                <w:rFonts w:ascii="Arial" w:eastAsia="Arial" w:hAnsi="Arial" w:cs="Arial"/>
                <w:sz w:val="20"/>
                <w:szCs w:val="20"/>
              </w:rPr>
              <w:t>Observation of improved ability in mark making and improved capacity to discuss and describe ideas through mark making as evidenced in learning journals</w:t>
            </w:r>
          </w:p>
          <w:p w14:paraId="0EFE32C0"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Between January and May 2026, a range of targeted actions to improve listening and talking and early mark making within the ELC, with a strong focus on STEM-based learning were implemented. </w:t>
            </w:r>
          </w:p>
          <w:p w14:paraId="48EDA0C1"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lastRenderedPageBreak/>
              <w:t xml:space="preserve">These included the development of 30 effective questioning prompt cards linked to science, technology, and numeracy experiences and outcomes, alongside ten science concept cards designed to support practitioners in identifying and extending learning through play-based observations. </w:t>
            </w:r>
          </w:p>
          <w:p w14:paraId="5F3CDE02"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Weekly STEM provocations were introduced to build both practitioner confidence and children’s communication and mark making skills, supported by the purchase of enhanced mark making resources such as backlit chalk boards and alphabet discs. In addition, a meta skills progression tracker was developed and used for a sample group of children, and pre/post practitioner confidence surveys were completed. </w:t>
            </w:r>
          </w:p>
          <w:p w14:paraId="3D1DE106"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Professional learning was further strengthened through the delivery of an Embedding STEM in the ELC session at Inveraray Conference Centre which staff </w:t>
            </w:r>
            <w:proofErr w:type="gramStart"/>
            <w:r>
              <w:rPr>
                <w:rFonts w:ascii="Arial" w:eastAsia="Arial" w:hAnsi="Arial" w:cs="Arial"/>
                <w:b w:val="0"/>
                <w:bCs w:val="0"/>
                <w:sz w:val="20"/>
                <w:szCs w:val="20"/>
              </w:rPr>
              <w:t>attended</w:t>
            </w:r>
            <w:proofErr w:type="gramEnd"/>
            <w:r>
              <w:rPr>
                <w:rFonts w:ascii="Arial" w:eastAsia="Arial" w:hAnsi="Arial" w:cs="Arial"/>
                <w:b w:val="0"/>
                <w:bCs w:val="0"/>
                <w:sz w:val="20"/>
                <w:szCs w:val="20"/>
              </w:rPr>
              <w:t xml:space="preserve"> and the implementation of a STEM transition project focused on inquiry and outdoor learning. The CIRCLE Literacy Rich Environment tool was also used to evaluate and develop the learning environment.</w:t>
            </w:r>
          </w:p>
          <w:p w14:paraId="3E4E650B"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The impact of these actions has been significant and clearly evidenced across multiple measures. Children who engaged in weekly STEM provocations demonstrated improved turn-taking, increased engagement, and greater ability to describe processes, respond to questions, and use appropriate scientific and technical vocabulary. </w:t>
            </w:r>
          </w:p>
          <w:p w14:paraId="608723DF"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There was also visible progress in collaboration, communication, and early mark making, including letter formation and diagram creation. Data from the meta skills tracker showed an average increase of 22% in collaboration and 18.7% in communication skills for the tracked cohort, which was further supported by developmental milestone reviews for targeted children. </w:t>
            </w:r>
          </w:p>
          <w:p w14:paraId="3B7809CA"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Evidence from learner journals demonstrates clear progression in mark-making development across a wide range of learning experiences. Learners are engaging with and responding to a variety of provocations, with mark making evident in both literacy- and numeracy-focused activities as well as across the wider learning environment. The breadth and frequency of evidence recorded in journals indicates that mark making is becoming increasingly embedded within daily practice and is being applied purposefully in di</w:t>
            </w:r>
            <w:r>
              <w:rPr>
                <w:rFonts w:ascii="Arial" w:eastAsia="Arial" w:hAnsi="Arial" w:cs="Arial"/>
                <w:b w:val="0"/>
                <w:bCs w:val="0"/>
                <w:sz w:val="20"/>
                <w:szCs w:val="20"/>
              </w:rPr>
              <w:t>fferent contexts. This suggests that learners are developing confidence, creativity and early communication skills while making meaningful connections across areas of learning.</w:t>
            </w:r>
          </w:p>
          <w:p w14:paraId="071C53D1"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Practitioner confidence improved markedly, with 100% reporting increased confidence in delivering listening and talking opportunities through STEM, valuing the CLPL provided, and recognising the positive impact on learner engagement and inquiry skills. </w:t>
            </w:r>
          </w:p>
          <w:p w14:paraId="64C82CB3"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Environmental evaluation using the CIRCLE tool demonstrated improved literacy-rich provision in the ELC, with 77% of indicators rated as “in place and working well,” 22% as “partially in place,” and 1% identified for further development. </w:t>
            </w:r>
          </w:p>
          <w:p w14:paraId="6E67BC92"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Areas for continued refinement include enhancing visual literacy supports, increasing children’s written representations in the environment, and broadening opportunities to explore languages. Overall, the actions taken have led to measurable improvements in both practitioner practice and children’s communication, collaboration, and early mark making skills.</w:t>
            </w:r>
          </w:p>
          <w:p w14:paraId="1CBA1C4F" w14:textId="77777777" w:rsidR="006C10A1" w:rsidRDefault="00A5242D">
            <w:pPr>
              <w:numPr>
                <w:ilvl w:val="0"/>
                <w:numId w:val="48"/>
              </w:numPr>
              <w:spacing w:before="120" w:line="276" w:lineRule="auto"/>
              <w:rPr>
                <w:rFonts w:ascii="Arial" w:eastAsia="Arial" w:hAnsi="Arial" w:cs="Arial"/>
                <w:sz w:val="20"/>
                <w:szCs w:val="20"/>
              </w:rPr>
            </w:pPr>
            <w:r>
              <w:rPr>
                <w:rFonts w:ascii="Arial" w:eastAsia="Arial" w:hAnsi="Arial" w:cs="Arial"/>
                <w:sz w:val="20"/>
                <w:szCs w:val="20"/>
              </w:rPr>
              <w:t>75-100% increase in achievement of collaboration and communication success criteria, baseline undertaken in Jan, to be repeated April and June</w:t>
            </w:r>
          </w:p>
          <w:p w14:paraId="2ADCD280" w14:textId="77777777" w:rsidR="006C10A1" w:rsidRDefault="00A5242D">
            <w:pPr>
              <w:numPr>
                <w:ilvl w:val="0"/>
                <w:numId w:val="48"/>
              </w:numPr>
              <w:spacing w:line="276" w:lineRule="auto"/>
              <w:rPr>
                <w:rFonts w:ascii="Arial" w:eastAsia="Arial" w:hAnsi="Arial" w:cs="Arial"/>
                <w:sz w:val="20"/>
                <w:szCs w:val="20"/>
              </w:rPr>
            </w:pPr>
            <w:r>
              <w:rPr>
                <w:rFonts w:ascii="Arial" w:eastAsia="Arial" w:hAnsi="Arial" w:cs="Arial"/>
                <w:sz w:val="20"/>
                <w:szCs w:val="20"/>
              </w:rPr>
              <w:t>75-100% increase in progress in listening and talking milestones by June 2026</w:t>
            </w:r>
          </w:p>
          <w:p w14:paraId="74843D22" w14:textId="77777777" w:rsidR="006C10A1" w:rsidRDefault="00A5242D">
            <w:pPr>
              <w:numPr>
                <w:ilvl w:val="0"/>
                <w:numId w:val="48"/>
              </w:numPr>
              <w:spacing w:line="276" w:lineRule="auto"/>
              <w:rPr>
                <w:rFonts w:ascii="Arial" w:eastAsia="Arial" w:hAnsi="Arial" w:cs="Arial"/>
                <w:sz w:val="20"/>
                <w:szCs w:val="20"/>
              </w:rPr>
            </w:pPr>
            <w:r>
              <w:rPr>
                <w:rFonts w:ascii="Arial" w:eastAsia="Arial" w:hAnsi="Arial" w:cs="Arial"/>
                <w:sz w:val="20"/>
                <w:szCs w:val="20"/>
              </w:rPr>
              <w:t>75-100% improvement in engagement in paired and group activities to be measured by use of Leuven’s scale, baseline in Feb, repeated in April and June</w:t>
            </w:r>
          </w:p>
          <w:p w14:paraId="102A29E1"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The success criteria have been partially achieved. Significant progress has been demonstrated across communication, collaboration, and engagement outcomes. By June 2026, 50% of N4 children achieved Stage 1 of their Speech, Language and Attention developmental milestones, while 100% of N5 children achieved Stage 2. Although the target of a 75–100% increase in progress was not fully met for all learners, observations and assessment evidence indicate positive gains in listening and talking skills across the co</w:t>
            </w:r>
            <w:r>
              <w:rPr>
                <w:rFonts w:ascii="Arial" w:eastAsia="Arial" w:hAnsi="Arial" w:cs="Arial"/>
                <w:b w:val="0"/>
                <w:bCs w:val="0"/>
                <w:sz w:val="20"/>
                <w:szCs w:val="20"/>
              </w:rPr>
              <w:t>hort.</w:t>
            </w:r>
          </w:p>
          <w:p w14:paraId="3C955F33"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 xml:space="preserve">Evidence gathered through practitioner observations, learner interactions, and STEM learning experiences demonstrates improved communication and collaboration skills. All learners showed increased confidence in using STEM-specific </w:t>
            </w:r>
            <w:r>
              <w:rPr>
                <w:rFonts w:ascii="Arial" w:eastAsia="Arial" w:hAnsi="Arial" w:cs="Arial"/>
                <w:b w:val="0"/>
                <w:bCs w:val="0"/>
                <w:sz w:val="20"/>
                <w:szCs w:val="20"/>
              </w:rPr>
              <w:lastRenderedPageBreak/>
              <w:t>vocabulary, greater participation in paired and group activities, and developing teamwork skills. Engagement levels also improved, with learners demonstrating sustained involvement, curiosity, and cooperation during collaborative learning experiences. These outcomes indicate meaningful progress towards the intended targets and provide a strong foundation for continued development in communication, collaboration, and learner engagement.</w:t>
            </w:r>
          </w:p>
          <w:p w14:paraId="497205C9" w14:textId="77777777" w:rsidR="006C10A1" w:rsidRDefault="00A5242D">
            <w:pPr>
              <w:numPr>
                <w:ilvl w:val="0"/>
                <w:numId w:val="3"/>
              </w:numPr>
              <w:spacing w:line="276" w:lineRule="auto"/>
              <w:rPr>
                <w:rFonts w:ascii="Arial" w:eastAsia="Arial" w:hAnsi="Arial" w:cs="Arial"/>
                <w:sz w:val="20"/>
                <w:szCs w:val="20"/>
              </w:rPr>
            </w:pPr>
            <w:r>
              <w:rPr>
                <w:rFonts w:ascii="Arial" w:eastAsia="Arial" w:hAnsi="Arial" w:cs="Arial"/>
                <w:sz w:val="20"/>
                <w:szCs w:val="20"/>
              </w:rPr>
              <w:t>Increased confidence demonstrated through discussion of planning and evaluation of learning experiences</w:t>
            </w:r>
          </w:p>
          <w:p w14:paraId="3654DD31" w14:textId="77777777" w:rsidR="006C10A1" w:rsidRDefault="00A5242D">
            <w:pPr>
              <w:numPr>
                <w:ilvl w:val="0"/>
                <w:numId w:val="3"/>
              </w:numPr>
              <w:spacing w:line="276" w:lineRule="auto"/>
              <w:rPr>
                <w:rFonts w:ascii="Arial" w:eastAsia="Arial" w:hAnsi="Arial" w:cs="Arial"/>
                <w:sz w:val="20"/>
                <w:szCs w:val="20"/>
              </w:rPr>
            </w:pPr>
            <w:r>
              <w:rPr>
                <w:rFonts w:ascii="Arial" w:eastAsia="Arial" w:hAnsi="Arial" w:cs="Arial"/>
                <w:sz w:val="20"/>
                <w:szCs w:val="20"/>
              </w:rPr>
              <w:t>All Early Level staff will be more confident in assessing, monitoring and planning next steps for Listening and Talking at Early Level, evidence by results of staff questionnaires.</w:t>
            </w:r>
          </w:p>
          <w:p w14:paraId="70B66D3A" w14:textId="77777777" w:rsidR="006C10A1" w:rsidRDefault="00A5242D">
            <w:pPr>
              <w:numPr>
                <w:ilvl w:val="0"/>
                <w:numId w:val="3"/>
              </w:numPr>
              <w:spacing w:line="276" w:lineRule="auto"/>
              <w:rPr>
                <w:rFonts w:ascii="Arial" w:eastAsia="Arial" w:hAnsi="Arial" w:cs="Arial"/>
                <w:sz w:val="20"/>
                <w:szCs w:val="20"/>
              </w:rPr>
            </w:pPr>
            <w:r>
              <w:rPr>
                <w:rFonts w:ascii="Arial" w:eastAsia="Arial" w:hAnsi="Arial" w:cs="Arial"/>
                <w:sz w:val="20"/>
                <w:szCs w:val="20"/>
              </w:rPr>
              <w:t>Pupils will be able to communicate their needs, wants and experiences more clearly, evidenced by observations and ‘Curious Learner’ planning format.</w:t>
            </w:r>
          </w:p>
          <w:p w14:paraId="21892E67"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The targets have been successfully achieved, with evidence demonstrating increased staff confidence and improved learner outcomes in Listening and Talking at Early Level. Through professional dialogue and discussions around planning and evaluation, staff have demonstrated greater confidence in designing high-quality learning experiences and in identifying appropriate next steps for learners. Staff questionnaire responses indicate that Early Level practitioners feel more confident in assessing, monitoring an</w:t>
            </w:r>
            <w:r>
              <w:rPr>
                <w:rFonts w:ascii="Arial" w:eastAsia="Arial" w:hAnsi="Arial" w:cs="Arial"/>
                <w:b w:val="0"/>
                <w:bCs w:val="0"/>
                <w:sz w:val="20"/>
                <w:szCs w:val="20"/>
              </w:rPr>
              <w:t>d planning for progression in Listening and Talking.</w:t>
            </w:r>
          </w:p>
          <w:p w14:paraId="26C5E14A" w14:textId="77777777" w:rsidR="006C10A1" w:rsidRDefault="00A5242D">
            <w:pPr>
              <w:spacing w:before="240" w:after="240" w:line="276" w:lineRule="auto"/>
              <w:rPr>
                <w:rFonts w:ascii="Arial" w:eastAsia="Arial" w:hAnsi="Arial" w:cs="Arial"/>
                <w:sz w:val="20"/>
                <w:szCs w:val="20"/>
              </w:rPr>
            </w:pPr>
            <w:r>
              <w:rPr>
                <w:rFonts w:ascii="Arial" w:eastAsia="Arial" w:hAnsi="Arial" w:cs="Arial"/>
                <w:b w:val="0"/>
                <w:bCs w:val="0"/>
                <w:sz w:val="20"/>
                <w:szCs w:val="20"/>
              </w:rPr>
              <w:t>This increased staff confidence has had a positive impact on learners. Observations and evidence gathered through the ‘Curious Learner’ planning format show that pupils are increasingly able to communicate their needs, wants and experiences with greater clarity and confidence. Learners are engaging more effectively in conversations, expressing themselves more independently, and demonstrating improved communication skills across a range of learning contexts. As a result, there is a stronger foundation for la</w:t>
            </w:r>
            <w:r>
              <w:rPr>
                <w:rFonts w:ascii="Arial" w:eastAsia="Arial" w:hAnsi="Arial" w:cs="Arial"/>
                <w:b w:val="0"/>
                <w:bCs w:val="0"/>
                <w:sz w:val="20"/>
                <w:szCs w:val="20"/>
              </w:rPr>
              <w:t>nguage development, learner engagement and future progress in literacy.</w:t>
            </w:r>
          </w:p>
          <w:p w14:paraId="10608C62" w14:textId="77777777" w:rsidR="006C10A1" w:rsidRDefault="00A5242D">
            <w:pPr>
              <w:numPr>
                <w:ilvl w:val="0"/>
                <w:numId w:val="3"/>
              </w:numPr>
              <w:spacing w:line="276" w:lineRule="auto"/>
              <w:rPr>
                <w:rFonts w:ascii="Arial" w:eastAsia="Arial" w:hAnsi="Arial" w:cs="Arial"/>
                <w:sz w:val="20"/>
                <w:szCs w:val="20"/>
              </w:rPr>
            </w:pPr>
            <w:r>
              <w:rPr>
                <w:rFonts w:ascii="Arial" w:eastAsia="Arial" w:hAnsi="Arial" w:cs="Arial"/>
                <w:sz w:val="20"/>
                <w:szCs w:val="20"/>
              </w:rPr>
              <w:t xml:space="preserve">At least 67% of Early Level (increase from 53%) pupils to achieve their expected XBRA Level by June 2026. </w:t>
            </w:r>
          </w:p>
          <w:p w14:paraId="62F63D6D" w14:textId="77777777" w:rsidR="006C10A1" w:rsidRDefault="00A5242D">
            <w:pPr>
              <w:spacing w:before="120"/>
              <w:rPr>
                <w:rFonts w:ascii="Arial" w:eastAsia="Arial" w:hAnsi="Arial" w:cs="Arial"/>
                <w:sz w:val="20"/>
                <w:szCs w:val="20"/>
              </w:rPr>
            </w:pPr>
            <w:r>
              <w:rPr>
                <w:rFonts w:ascii="Arial" w:eastAsia="Arial" w:hAnsi="Arial" w:cs="Arial"/>
                <w:b w:val="0"/>
                <w:bCs w:val="0"/>
                <w:sz w:val="20"/>
                <w:szCs w:val="20"/>
              </w:rPr>
              <w:t xml:space="preserve">Attainment in Listening and Talking at Early Level has improved significantly this session, with 78% of learners achieving the expected level. This represents a notable increase from Session 2024–25 and indicates that the strategies and approaches implemented have had a positive impact on learner progress. The increase suggests that learners are developing stronger communication skills and are increasingly able to demonstrate the listening and talking benchmarks expected at Early Level. </w:t>
            </w:r>
          </w:p>
          <w:p w14:paraId="1B9F76C9" w14:textId="77777777" w:rsidR="006C10A1" w:rsidRDefault="006C10A1">
            <w:pPr>
              <w:spacing w:before="120"/>
              <w:rPr>
                <w:rFonts w:ascii="Arial" w:eastAsia="Arial" w:hAnsi="Arial" w:cs="Arial"/>
                <w:sz w:val="20"/>
                <w:szCs w:val="20"/>
              </w:rPr>
            </w:pPr>
          </w:p>
        </w:tc>
      </w:tr>
      <w:tr w:rsidR="006C10A1" w14:paraId="0ABAEDCE" w14:textId="77777777" w:rsidTr="006C10A1">
        <w:trPr>
          <w:trHeight w:val="2426"/>
        </w:trPr>
        <w:tc>
          <w:tcPr>
            <w:cnfStyle w:val="001000000000" w:firstRow="0" w:lastRow="0" w:firstColumn="1" w:lastColumn="0" w:oddVBand="0" w:evenVBand="0" w:oddHBand="0" w:evenHBand="0" w:firstRowFirstColumn="0" w:firstRowLastColumn="0" w:lastRowFirstColumn="0" w:lastRowLastColumn="0"/>
            <w:tcW w:w="10904" w:type="dxa"/>
          </w:tcPr>
          <w:p w14:paraId="4B313288" w14:textId="77777777" w:rsidR="006C10A1" w:rsidRDefault="00A5242D">
            <w:pPr>
              <w:spacing w:before="120" w:after="120"/>
              <w:rPr>
                <w:rFonts w:ascii="Arial" w:eastAsia="Arial" w:hAnsi="Arial" w:cs="Arial"/>
              </w:rPr>
            </w:pPr>
            <w:r>
              <w:rPr>
                <w:rFonts w:ascii="Arial" w:eastAsia="Arial" w:hAnsi="Arial" w:cs="Arial"/>
              </w:rPr>
              <w:lastRenderedPageBreak/>
              <w:t>Next Steps:</w:t>
            </w:r>
          </w:p>
          <w:p w14:paraId="396C57E9" w14:textId="77777777" w:rsidR="006C10A1" w:rsidRDefault="00A5242D">
            <w:pPr>
              <w:numPr>
                <w:ilvl w:val="0"/>
                <w:numId w:val="53"/>
              </w:numPr>
              <w:spacing w:before="240"/>
              <w:rPr>
                <w:rFonts w:ascii="Arial" w:eastAsia="Arial" w:hAnsi="Arial" w:cs="Arial"/>
                <w:sz w:val="20"/>
                <w:szCs w:val="20"/>
              </w:rPr>
            </w:pPr>
            <w:r>
              <w:rPr>
                <w:rFonts w:ascii="Arial" w:eastAsia="Arial" w:hAnsi="Arial" w:cs="Arial"/>
                <w:sz w:val="20"/>
                <w:szCs w:val="20"/>
              </w:rPr>
              <w:t>Sustain and embed high-quality literacy practice across Early Level.</w:t>
            </w:r>
            <w:r>
              <w:rPr>
                <w:rFonts w:ascii="Arial" w:eastAsia="Arial" w:hAnsi="Arial" w:cs="Arial"/>
                <w:sz w:val="20"/>
                <w:szCs w:val="20"/>
              </w:rPr>
              <w:br/>
            </w:r>
            <w:r>
              <w:rPr>
                <w:rFonts w:ascii="Arial" w:eastAsia="Arial" w:hAnsi="Arial" w:cs="Arial"/>
                <w:b w:val="0"/>
                <w:bCs w:val="0"/>
                <w:sz w:val="20"/>
                <w:szCs w:val="20"/>
              </w:rPr>
              <w:t xml:space="preserve">Continue to develop and refine literacy learning experiences to ensure that effective questioning, subject-specific vocabulary, and purposeful talk are consistently embedded across all ELCC and Early Level settings. </w:t>
            </w:r>
          </w:p>
          <w:p w14:paraId="0C754A95" w14:textId="77777777" w:rsidR="006C10A1" w:rsidRDefault="00A5242D">
            <w:pPr>
              <w:numPr>
                <w:ilvl w:val="0"/>
                <w:numId w:val="53"/>
              </w:numPr>
              <w:spacing w:after="240"/>
              <w:rPr>
                <w:rFonts w:ascii="Arial" w:eastAsia="Arial" w:hAnsi="Arial" w:cs="Arial"/>
                <w:sz w:val="20"/>
                <w:szCs w:val="20"/>
              </w:rPr>
            </w:pPr>
            <w:r>
              <w:rPr>
                <w:rFonts w:ascii="Arial" w:eastAsia="Arial" w:hAnsi="Arial" w:cs="Arial"/>
                <w:sz w:val="20"/>
                <w:szCs w:val="20"/>
              </w:rPr>
              <w:t>Strengthen tracking, progression, and evidence of literacy skills across all learners.</w:t>
            </w:r>
            <w:r>
              <w:rPr>
                <w:rFonts w:ascii="Arial" w:eastAsia="Arial" w:hAnsi="Arial" w:cs="Arial"/>
                <w:sz w:val="20"/>
                <w:szCs w:val="20"/>
              </w:rPr>
              <w:br/>
            </w:r>
            <w:r>
              <w:rPr>
                <w:rFonts w:ascii="Arial" w:eastAsia="Arial" w:hAnsi="Arial" w:cs="Arial"/>
                <w:b w:val="0"/>
                <w:bCs w:val="0"/>
                <w:sz w:val="20"/>
                <w:szCs w:val="20"/>
              </w:rPr>
              <w:t xml:space="preserve">Further develop the use of milestones, Leuven scales, and practitioner observation to ensure robust, consistent tracking of progress in literacy. </w:t>
            </w:r>
          </w:p>
        </w:tc>
      </w:tr>
    </w:tbl>
    <w:p w14:paraId="4041A9BD" w14:textId="77777777" w:rsidR="006C10A1" w:rsidRDefault="006C10A1"/>
    <w:p w14:paraId="32199074" w14:textId="77777777" w:rsidR="006C10A1" w:rsidRDefault="006C10A1"/>
    <w:p w14:paraId="19C76EFC" w14:textId="77777777" w:rsidR="006C10A1" w:rsidRDefault="006C10A1"/>
    <w:p w14:paraId="12F97FE8" w14:textId="77777777" w:rsidR="006C10A1" w:rsidRDefault="006C10A1"/>
    <w:p w14:paraId="08ACB044" w14:textId="77777777" w:rsidR="006C10A1" w:rsidRDefault="006C10A1"/>
    <w:p w14:paraId="63F2D108" w14:textId="77777777" w:rsidR="006C10A1" w:rsidRDefault="006C10A1"/>
    <w:p w14:paraId="7549FFD0" w14:textId="77777777" w:rsidR="006C10A1" w:rsidRDefault="006C10A1"/>
    <w:p w14:paraId="32E7BB96" w14:textId="77777777" w:rsidR="006C10A1" w:rsidRDefault="006C10A1"/>
    <w:p w14:paraId="7F14280E" w14:textId="77777777" w:rsidR="006C10A1" w:rsidRDefault="006C10A1"/>
    <w:p w14:paraId="435194A0" w14:textId="77777777" w:rsidR="006C10A1" w:rsidRDefault="006C10A1"/>
    <w:p w14:paraId="2BBF9B90" w14:textId="77777777" w:rsidR="006C10A1" w:rsidRDefault="006C10A1"/>
    <w:p w14:paraId="70BFAA31" w14:textId="77777777" w:rsidR="006C10A1" w:rsidRDefault="006C10A1"/>
    <w:p w14:paraId="03F11390" w14:textId="77777777" w:rsidR="006C10A1" w:rsidRDefault="006C10A1"/>
    <w:p w14:paraId="5288353B" w14:textId="77777777" w:rsidR="006C10A1" w:rsidRDefault="006C10A1"/>
    <w:tbl>
      <w:tblPr>
        <w:tblStyle w:val="a6"/>
        <w:tblW w:w="1078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82"/>
      </w:tblGrid>
      <w:tr w:rsidR="006C10A1" w14:paraId="13A9FE13" w14:textId="77777777">
        <w:trPr>
          <w:cantSplit/>
          <w:trHeight w:val="875"/>
        </w:trPr>
        <w:tc>
          <w:tcPr>
            <w:tcW w:w="10782" w:type="dxa"/>
            <w:shd w:val="clear" w:color="auto" w:fill="0070C0"/>
          </w:tcPr>
          <w:p w14:paraId="4E6F01EF" w14:textId="77777777" w:rsidR="006C10A1" w:rsidRDefault="00A5242D">
            <w:pPr>
              <w:spacing w:before="240" w:after="240"/>
              <w:rPr>
                <w:rFonts w:ascii="Arial" w:eastAsia="Arial" w:hAnsi="Arial" w:cs="Arial"/>
                <w:b/>
                <w:bCs/>
                <w:sz w:val="32"/>
                <w:szCs w:val="32"/>
              </w:rPr>
            </w:pPr>
            <w:r>
              <w:rPr>
                <w:rFonts w:ascii="Arial" w:eastAsia="Arial" w:hAnsi="Arial" w:cs="Arial"/>
                <w:b/>
                <w:bCs/>
                <w:color w:val="FFFFFF"/>
                <w:sz w:val="32"/>
                <w:szCs w:val="32"/>
              </w:rPr>
              <w:t>1.1</w:t>
            </w:r>
            <w:r>
              <w:rPr>
                <w:rFonts w:ascii="Arial" w:eastAsia="Arial" w:hAnsi="Arial" w:cs="Arial"/>
                <w:b/>
                <w:bCs/>
                <w:color w:val="FFFFFF"/>
              </w:rPr>
              <w:tab/>
            </w:r>
            <w:r>
              <w:rPr>
                <w:rFonts w:ascii="Arial" w:eastAsia="Arial" w:hAnsi="Arial" w:cs="Arial"/>
                <w:b/>
                <w:bCs/>
                <w:color w:val="FFFFFF"/>
                <w:sz w:val="32"/>
                <w:szCs w:val="32"/>
              </w:rPr>
              <w:t>Attainment Data</w:t>
            </w:r>
          </w:p>
        </w:tc>
      </w:tr>
      <w:tr w:rsidR="006C10A1" w14:paraId="349E2159" w14:textId="77777777">
        <w:trPr>
          <w:cantSplit/>
          <w:trHeight w:val="715"/>
        </w:trPr>
        <w:tc>
          <w:tcPr>
            <w:tcW w:w="10782" w:type="dxa"/>
          </w:tcPr>
          <w:p w14:paraId="7B84E6FB" w14:textId="77777777" w:rsidR="006C10A1" w:rsidRDefault="00A5242D">
            <w:pPr>
              <w:spacing w:before="120" w:after="120"/>
              <w:ind w:left="34"/>
              <w:rPr>
                <w:rFonts w:ascii="Arial" w:eastAsia="Arial" w:hAnsi="Arial" w:cs="Arial"/>
              </w:rPr>
            </w:pPr>
            <w:r>
              <w:rPr>
                <w:rFonts w:ascii="Arial" w:eastAsia="Arial" w:hAnsi="Arial" w:cs="Arial"/>
                <w:sz w:val="20"/>
                <w:szCs w:val="20"/>
              </w:rPr>
              <w:t xml:space="preserve">Attainment of Literacy Curriculum for Excellence levels 2021/22, 2022/23, 2023/24, 2024-2025 and 2025/2026 (teacher judgement – confirmed levels – </w:t>
            </w:r>
            <w:proofErr w:type="gramStart"/>
            <w:r>
              <w:rPr>
                <w:rFonts w:ascii="Arial" w:eastAsia="Arial" w:hAnsi="Arial" w:cs="Arial"/>
                <w:sz w:val="20"/>
                <w:szCs w:val="20"/>
              </w:rPr>
              <w:t>5 year</w:t>
            </w:r>
            <w:proofErr w:type="gramEnd"/>
            <w:r>
              <w:rPr>
                <w:rFonts w:ascii="Arial" w:eastAsia="Arial" w:hAnsi="Arial" w:cs="Arial"/>
                <w:sz w:val="20"/>
                <w:szCs w:val="20"/>
              </w:rPr>
              <w:t xml:space="preserve"> trend).</w:t>
            </w:r>
          </w:p>
        </w:tc>
      </w:tr>
      <w:tr w:rsidR="006C10A1" w14:paraId="01112721" w14:textId="77777777">
        <w:trPr>
          <w:cantSplit/>
          <w:trHeight w:val="3691"/>
        </w:trPr>
        <w:tc>
          <w:tcPr>
            <w:tcW w:w="10782" w:type="dxa"/>
          </w:tcPr>
          <w:p w14:paraId="3172180B" w14:textId="77777777" w:rsidR="006C10A1" w:rsidRDefault="00A5242D">
            <w:pPr>
              <w:spacing w:before="120"/>
              <w:ind w:left="34"/>
              <w:rPr>
                <w:rFonts w:ascii="Arial" w:eastAsia="Arial" w:hAnsi="Arial" w:cs="Arial"/>
                <w:b/>
                <w:bCs/>
                <w:sz w:val="20"/>
                <w:szCs w:val="20"/>
              </w:rPr>
            </w:pPr>
            <w:r>
              <w:rPr>
                <w:rFonts w:ascii="Arial" w:eastAsia="Arial" w:hAnsi="Arial" w:cs="Arial"/>
                <w:b/>
                <w:bCs/>
                <w:sz w:val="20"/>
                <w:szCs w:val="20"/>
              </w:rPr>
              <w:t>READING</w:t>
            </w:r>
          </w:p>
        </w:tc>
      </w:tr>
      <w:tr w:rsidR="006C10A1" w14:paraId="29E62448" w14:textId="77777777">
        <w:trPr>
          <w:cantSplit/>
          <w:trHeight w:val="3691"/>
        </w:trPr>
        <w:tc>
          <w:tcPr>
            <w:tcW w:w="10782" w:type="dxa"/>
          </w:tcPr>
          <w:p w14:paraId="0A16DB42" w14:textId="77777777" w:rsidR="006C10A1" w:rsidRDefault="00A5242D">
            <w:pPr>
              <w:spacing w:before="120"/>
              <w:ind w:left="34"/>
              <w:rPr>
                <w:rFonts w:ascii="Arial" w:eastAsia="Arial" w:hAnsi="Arial" w:cs="Arial"/>
                <w:b/>
                <w:bCs/>
              </w:rPr>
            </w:pPr>
            <w:r>
              <w:rPr>
                <w:rFonts w:ascii="Arial" w:eastAsia="Arial" w:hAnsi="Arial" w:cs="Arial"/>
                <w:b/>
                <w:bCs/>
              </w:rPr>
              <w:t>WRITING</w:t>
            </w:r>
          </w:p>
        </w:tc>
      </w:tr>
      <w:tr w:rsidR="006C10A1" w14:paraId="1E379F46" w14:textId="77777777">
        <w:trPr>
          <w:cantSplit/>
          <w:trHeight w:val="3691"/>
        </w:trPr>
        <w:tc>
          <w:tcPr>
            <w:tcW w:w="10782" w:type="dxa"/>
          </w:tcPr>
          <w:p w14:paraId="7D0AB110" w14:textId="77777777" w:rsidR="006C10A1" w:rsidRDefault="00A5242D">
            <w:pPr>
              <w:spacing w:before="120"/>
              <w:ind w:left="34"/>
              <w:rPr>
                <w:rFonts w:ascii="Arial" w:eastAsia="Arial" w:hAnsi="Arial" w:cs="Arial"/>
                <w:b/>
                <w:bCs/>
              </w:rPr>
            </w:pPr>
            <w:r>
              <w:rPr>
                <w:rFonts w:ascii="Arial" w:eastAsia="Arial" w:hAnsi="Arial" w:cs="Arial"/>
                <w:b/>
                <w:bCs/>
                <w:sz w:val="20"/>
                <w:szCs w:val="20"/>
              </w:rPr>
              <w:lastRenderedPageBreak/>
              <w:t>TALKING AND LISTENING</w:t>
            </w:r>
          </w:p>
        </w:tc>
      </w:tr>
    </w:tbl>
    <w:p w14:paraId="56E6043D" w14:textId="77777777" w:rsidR="006C10A1" w:rsidRDefault="006C10A1">
      <w:pPr>
        <w:rPr>
          <w:rFonts w:ascii="Arial" w:eastAsia="Arial" w:hAnsi="Arial" w:cs="Arial"/>
        </w:rPr>
      </w:pPr>
    </w:p>
    <w:p w14:paraId="513D80C2" w14:textId="77777777" w:rsidR="006C10A1" w:rsidRDefault="00A5242D">
      <w:pPr>
        <w:rPr>
          <w:rFonts w:ascii="Arial" w:eastAsia="Arial" w:hAnsi="Arial" w:cs="Arial"/>
        </w:rPr>
      </w:pPr>
      <w:r>
        <w:rPr>
          <w:rFonts w:ascii="Arial" w:eastAsia="Arial" w:hAnsi="Arial" w:cs="Arial"/>
        </w:rPr>
        <w:t xml:space="preserve">Please Note: </w:t>
      </w:r>
    </w:p>
    <w:p w14:paraId="3F818232" w14:textId="77777777" w:rsidR="006C10A1" w:rsidRDefault="00A5242D">
      <w:pPr>
        <w:rPr>
          <w:rFonts w:ascii="Arial" w:eastAsia="Arial" w:hAnsi="Arial" w:cs="Arial"/>
        </w:rPr>
      </w:pPr>
      <w:r>
        <w:rPr>
          <w:rFonts w:ascii="Arial" w:eastAsia="Arial" w:hAnsi="Arial" w:cs="Arial"/>
        </w:rPr>
        <w:t xml:space="preserve">The above data (1.1) reports achievement of a level – P1/P4/P7 combined. </w:t>
      </w:r>
    </w:p>
    <w:p w14:paraId="666C8B55" w14:textId="77777777" w:rsidR="006C10A1" w:rsidRDefault="006C10A1">
      <w:pPr>
        <w:rPr>
          <w:rFonts w:ascii="Arial" w:eastAsia="Arial" w:hAnsi="Arial" w:cs="Arial"/>
        </w:rPr>
      </w:pPr>
    </w:p>
    <w:tbl>
      <w:tblPr>
        <w:tblStyle w:val="a7"/>
        <w:tblW w:w="1078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82"/>
      </w:tblGrid>
      <w:tr w:rsidR="006C10A1" w14:paraId="06221C65" w14:textId="77777777">
        <w:trPr>
          <w:cantSplit/>
          <w:trHeight w:val="875"/>
        </w:trPr>
        <w:tc>
          <w:tcPr>
            <w:tcW w:w="10782" w:type="dxa"/>
            <w:shd w:val="clear" w:color="auto" w:fill="0070C0"/>
          </w:tcPr>
          <w:p w14:paraId="6D2A2D8B" w14:textId="77777777" w:rsidR="006C10A1" w:rsidRDefault="00A5242D">
            <w:pPr>
              <w:spacing w:before="240" w:after="240"/>
              <w:rPr>
                <w:rFonts w:ascii="Arial" w:eastAsia="Arial" w:hAnsi="Arial" w:cs="Arial"/>
                <w:b/>
                <w:bCs/>
                <w:sz w:val="32"/>
                <w:szCs w:val="32"/>
              </w:rPr>
            </w:pPr>
            <w:r>
              <w:rPr>
                <w:rFonts w:ascii="Arial" w:eastAsia="Arial" w:hAnsi="Arial" w:cs="Arial"/>
                <w:b/>
                <w:bCs/>
                <w:color w:val="FFFFFF"/>
                <w:sz w:val="32"/>
                <w:szCs w:val="32"/>
              </w:rPr>
              <w:t>1.2</w:t>
            </w:r>
            <w:r>
              <w:rPr>
                <w:rFonts w:ascii="Arial" w:eastAsia="Arial" w:hAnsi="Arial" w:cs="Arial"/>
                <w:b/>
                <w:bCs/>
                <w:color w:val="FFFFFF"/>
              </w:rPr>
              <w:tab/>
            </w:r>
            <w:r>
              <w:rPr>
                <w:rFonts w:ascii="Arial" w:eastAsia="Arial" w:hAnsi="Arial" w:cs="Arial"/>
                <w:b/>
                <w:bCs/>
                <w:color w:val="FFFFFF"/>
                <w:sz w:val="32"/>
                <w:szCs w:val="32"/>
              </w:rPr>
              <w:t>Attainment Data</w:t>
            </w:r>
          </w:p>
        </w:tc>
      </w:tr>
      <w:tr w:rsidR="006C10A1" w14:paraId="786B08AC" w14:textId="77777777">
        <w:trPr>
          <w:cantSplit/>
          <w:trHeight w:val="715"/>
        </w:trPr>
        <w:tc>
          <w:tcPr>
            <w:tcW w:w="10782" w:type="dxa"/>
          </w:tcPr>
          <w:p w14:paraId="65A7FB92" w14:textId="77777777" w:rsidR="006C10A1" w:rsidRDefault="00A5242D">
            <w:pPr>
              <w:spacing w:before="120" w:after="120"/>
              <w:ind w:left="34"/>
              <w:rPr>
                <w:rFonts w:ascii="Arial" w:eastAsia="Arial" w:hAnsi="Arial" w:cs="Arial"/>
              </w:rPr>
            </w:pPr>
            <w:r>
              <w:rPr>
                <w:rFonts w:ascii="Arial" w:eastAsia="Arial" w:hAnsi="Arial" w:cs="Arial"/>
                <w:sz w:val="20"/>
                <w:szCs w:val="20"/>
              </w:rPr>
              <w:t xml:space="preserve">Attainment of Numeracy Curriculum for Excellence levels 2021/22, 2022/23, 2023/24, 2024-2025 and 2025/2026 (teacher judgement – confirmed levels – </w:t>
            </w:r>
            <w:proofErr w:type="gramStart"/>
            <w:r>
              <w:rPr>
                <w:rFonts w:ascii="Arial" w:eastAsia="Arial" w:hAnsi="Arial" w:cs="Arial"/>
                <w:sz w:val="20"/>
                <w:szCs w:val="20"/>
              </w:rPr>
              <w:t>5 year</w:t>
            </w:r>
            <w:proofErr w:type="gramEnd"/>
            <w:r>
              <w:rPr>
                <w:rFonts w:ascii="Arial" w:eastAsia="Arial" w:hAnsi="Arial" w:cs="Arial"/>
                <w:sz w:val="20"/>
                <w:szCs w:val="20"/>
              </w:rPr>
              <w:t xml:space="preserve"> trend).</w:t>
            </w:r>
          </w:p>
        </w:tc>
      </w:tr>
      <w:tr w:rsidR="006C10A1" w14:paraId="3F5C4CAC" w14:textId="77777777">
        <w:trPr>
          <w:cantSplit/>
          <w:trHeight w:val="3691"/>
        </w:trPr>
        <w:tc>
          <w:tcPr>
            <w:tcW w:w="10782" w:type="dxa"/>
          </w:tcPr>
          <w:p w14:paraId="3D389942" w14:textId="77777777" w:rsidR="006C10A1" w:rsidRDefault="00A5242D">
            <w:pPr>
              <w:spacing w:before="120"/>
              <w:ind w:left="34"/>
              <w:rPr>
                <w:rFonts w:ascii="Arial" w:eastAsia="Arial" w:hAnsi="Arial" w:cs="Arial"/>
                <w:b/>
                <w:bCs/>
                <w:sz w:val="20"/>
                <w:szCs w:val="20"/>
              </w:rPr>
            </w:pPr>
            <w:r>
              <w:rPr>
                <w:rFonts w:ascii="Arial" w:eastAsia="Arial" w:hAnsi="Arial" w:cs="Arial"/>
                <w:b/>
                <w:bCs/>
                <w:sz w:val="20"/>
                <w:szCs w:val="20"/>
              </w:rPr>
              <w:t>NUMERACY</w:t>
            </w:r>
          </w:p>
        </w:tc>
      </w:tr>
    </w:tbl>
    <w:p w14:paraId="52F63834" w14:textId="77777777" w:rsidR="006C10A1" w:rsidRDefault="006C10A1">
      <w:pPr>
        <w:rPr>
          <w:rFonts w:ascii="Arial" w:eastAsia="Arial" w:hAnsi="Arial" w:cs="Arial"/>
        </w:rPr>
      </w:pPr>
    </w:p>
    <w:p w14:paraId="4AD6F4F0" w14:textId="77777777" w:rsidR="006C10A1" w:rsidRDefault="00A5242D">
      <w:pPr>
        <w:rPr>
          <w:rFonts w:ascii="Arial" w:eastAsia="Arial" w:hAnsi="Arial" w:cs="Arial"/>
        </w:rPr>
      </w:pPr>
      <w:r>
        <w:rPr>
          <w:rFonts w:ascii="Arial" w:eastAsia="Arial" w:hAnsi="Arial" w:cs="Arial"/>
        </w:rPr>
        <w:t xml:space="preserve">Please Note: </w:t>
      </w:r>
    </w:p>
    <w:p w14:paraId="337F710E" w14:textId="77777777" w:rsidR="006C10A1" w:rsidRDefault="00A5242D">
      <w:pPr>
        <w:rPr>
          <w:rFonts w:ascii="Arial" w:eastAsia="Arial" w:hAnsi="Arial" w:cs="Arial"/>
        </w:rPr>
      </w:pPr>
      <w:r>
        <w:rPr>
          <w:rFonts w:ascii="Arial" w:eastAsia="Arial" w:hAnsi="Arial" w:cs="Arial"/>
        </w:rPr>
        <w:t xml:space="preserve">The above data (1.2) reports achievement of a level – P1/P4/P7 combined. </w:t>
      </w:r>
    </w:p>
    <w:p w14:paraId="3B210612" w14:textId="77777777" w:rsidR="006C10A1" w:rsidRDefault="006C10A1">
      <w:pPr>
        <w:rPr>
          <w:rFonts w:ascii="Arial" w:eastAsia="Arial" w:hAnsi="Arial" w:cs="Arial"/>
        </w:rPr>
      </w:pPr>
    </w:p>
    <w:p w14:paraId="7CF2AE29" w14:textId="77777777" w:rsidR="006C10A1" w:rsidRDefault="006C10A1">
      <w:pPr>
        <w:rPr>
          <w:rFonts w:ascii="Arial" w:eastAsia="Arial" w:hAnsi="Arial" w:cs="Arial"/>
        </w:rPr>
      </w:pPr>
    </w:p>
    <w:p w14:paraId="051061FF" w14:textId="77777777" w:rsidR="006C10A1" w:rsidRDefault="006C10A1">
      <w:pPr>
        <w:rPr>
          <w:rFonts w:ascii="Arial" w:eastAsia="Arial" w:hAnsi="Arial" w:cs="Arial"/>
        </w:rPr>
      </w:pPr>
    </w:p>
    <w:p w14:paraId="608C13EE" w14:textId="77777777" w:rsidR="006C10A1" w:rsidRDefault="006C10A1">
      <w:pPr>
        <w:rPr>
          <w:rFonts w:ascii="Arial" w:eastAsia="Arial" w:hAnsi="Arial" w:cs="Arial"/>
        </w:rPr>
      </w:pPr>
    </w:p>
    <w:p w14:paraId="78E57650" w14:textId="77777777" w:rsidR="006C10A1" w:rsidRDefault="006C10A1">
      <w:pPr>
        <w:rPr>
          <w:rFonts w:ascii="Arial" w:eastAsia="Arial" w:hAnsi="Arial" w:cs="Arial"/>
        </w:rPr>
      </w:pPr>
    </w:p>
    <w:p w14:paraId="15F8C7A3" w14:textId="77777777" w:rsidR="006C10A1" w:rsidRDefault="006C10A1">
      <w:pPr>
        <w:rPr>
          <w:rFonts w:ascii="Arial" w:eastAsia="Arial" w:hAnsi="Arial" w:cs="Arial"/>
        </w:rPr>
      </w:pPr>
    </w:p>
    <w:p w14:paraId="040F7356" w14:textId="77777777" w:rsidR="006C10A1" w:rsidRDefault="006C10A1">
      <w:pPr>
        <w:rPr>
          <w:rFonts w:ascii="Arial" w:eastAsia="Arial" w:hAnsi="Arial" w:cs="Arial"/>
        </w:rPr>
      </w:pPr>
    </w:p>
    <w:p w14:paraId="5FC869C8" w14:textId="77777777" w:rsidR="006C10A1" w:rsidRDefault="006C10A1">
      <w:pPr>
        <w:rPr>
          <w:rFonts w:ascii="Arial" w:eastAsia="Arial" w:hAnsi="Arial" w:cs="Arial"/>
        </w:rPr>
      </w:pPr>
    </w:p>
    <w:p w14:paraId="268EF8B2" w14:textId="77777777" w:rsidR="006C10A1" w:rsidRDefault="006C10A1">
      <w:pPr>
        <w:rPr>
          <w:rFonts w:ascii="Arial" w:eastAsia="Arial" w:hAnsi="Arial" w:cs="Arial"/>
        </w:rPr>
      </w:pPr>
    </w:p>
    <w:p w14:paraId="55E792BD" w14:textId="77777777" w:rsidR="006C10A1" w:rsidRDefault="006C10A1">
      <w:pPr>
        <w:rPr>
          <w:rFonts w:ascii="Arial" w:eastAsia="Arial" w:hAnsi="Arial" w:cs="Arial"/>
        </w:rPr>
      </w:pPr>
    </w:p>
    <w:p w14:paraId="2FF540D7" w14:textId="77777777" w:rsidR="006C10A1" w:rsidRDefault="006C10A1">
      <w:pPr>
        <w:rPr>
          <w:rFonts w:ascii="Arial" w:eastAsia="Arial" w:hAnsi="Arial" w:cs="Arial"/>
        </w:rPr>
      </w:pPr>
    </w:p>
    <w:p w14:paraId="6EC54C53" w14:textId="77777777" w:rsidR="006C10A1" w:rsidRDefault="006C10A1">
      <w:pPr>
        <w:rPr>
          <w:rFonts w:ascii="Arial" w:eastAsia="Arial" w:hAnsi="Arial" w:cs="Arial"/>
        </w:rPr>
      </w:pPr>
    </w:p>
    <w:p w14:paraId="220DEC4A" w14:textId="77777777" w:rsidR="006C10A1" w:rsidRDefault="006C10A1">
      <w:pPr>
        <w:rPr>
          <w:rFonts w:ascii="Arial" w:eastAsia="Arial" w:hAnsi="Arial" w:cs="Arial"/>
        </w:rPr>
      </w:pPr>
    </w:p>
    <w:p w14:paraId="0B2E8829" w14:textId="77777777" w:rsidR="006C10A1" w:rsidRDefault="006C10A1">
      <w:pPr>
        <w:rPr>
          <w:rFonts w:ascii="Arial" w:eastAsia="Arial" w:hAnsi="Arial" w:cs="Arial"/>
        </w:rPr>
      </w:pPr>
    </w:p>
    <w:p w14:paraId="132A45FE" w14:textId="77777777" w:rsidR="006C10A1" w:rsidRDefault="006C10A1">
      <w:pPr>
        <w:rPr>
          <w:rFonts w:ascii="Arial" w:eastAsia="Arial" w:hAnsi="Arial" w:cs="Arial"/>
        </w:rPr>
      </w:pPr>
    </w:p>
    <w:p w14:paraId="57CBE47C" w14:textId="77777777" w:rsidR="006C10A1" w:rsidRDefault="006C10A1">
      <w:pPr>
        <w:rPr>
          <w:rFonts w:ascii="Arial" w:eastAsia="Arial" w:hAnsi="Arial" w:cs="Arial"/>
        </w:rPr>
      </w:pPr>
    </w:p>
    <w:p w14:paraId="44094043" w14:textId="77777777" w:rsidR="006C10A1" w:rsidRDefault="006C10A1">
      <w:pPr>
        <w:rPr>
          <w:rFonts w:ascii="Arial" w:eastAsia="Arial" w:hAnsi="Arial" w:cs="Arial"/>
        </w:rPr>
      </w:pPr>
    </w:p>
    <w:p w14:paraId="31F334AA" w14:textId="77777777" w:rsidR="006C10A1" w:rsidRDefault="006C10A1">
      <w:pPr>
        <w:rPr>
          <w:rFonts w:ascii="Arial" w:eastAsia="Arial" w:hAnsi="Arial" w:cs="Arial"/>
        </w:rPr>
      </w:pPr>
    </w:p>
    <w:p w14:paraId="5A382DEE" w14:textId="77777777" w:rsidR="006C10A1" w:rsidRDefault="006C10A1">
      <w:pPr>
        <w:rPr>
          <w:rFonts w:ascii="Arial" w:eastAsia="Arial" w:hAnsi="Arial" w:cs="Arial"/>
        </w:rPr>
      </w:pPr>
    </w:p>
    <w:tbl>
      <w:tblPr>
        <w:tblStyle w:val="a8"/>
        <w:tblW w:w="10299" w:type="dxa"/>
        <w:tblInd w:w="0" w:type="dxa"/>
        <w:tblBorders>
          <w:top w:val="single" w:sz="18" w:space="0" w:color="3494BA"/>
          <w:left w:val="single" w:sz="18" w:space="0" w:color="3494BA"/>
          <w:bottom w:val="single" w:sz="18" w:space="0" w:color="3494BA"/>
          <w:right w:val="single" w:sz="18" w:space="0" w:color="3494BA"/>
          <w:insideH w:val="single" w:sz="18" w:space="0" w:color="3494BA"/>
          <w:insideV w:val="single" w:sz="18" w:space="0" w:color="3494BA"/>
        </w:tblBorders>
        <w:tblLayout w:type="fixed"/>
        <w:tblLook w:val="04A0" w:firstRow="1" w:lastRow="0" w:firstColumn="1" w:lastColumn="0" w:noHBand="0" w:noVBand="1"/>
      </w:tblPr>
      <w:tblGrid>
        <w:gridCol w:w="10299"/>
      </w:tblGrid>
      <w:tr w:rsidR="006C10A1" w14:paraId="53B212B8" w14:textId="77777777" w:rsidTr="006C10A1">
        <w:trPr>
          <w:cnfStyle w:val="100000000000" w:firstRow="1" w:lastRow="0" w:firstColumn="0" w:lastColumn="0" w:oddVBand="0" w:evenVBand="0" w:oddHBand="0" w:evenHBand="0" w:firstRowFirstColumn="0" w:firstRowLastColumn="0" w:lastRowFirstColumn="0" w:lastRowLastColumn="0"/>
          <w:trHeight w:val="1484"/>
        </w:trPr>
        <w:tc>
          <w:tcPr>
            <w:cnfStyle w:val="001000000000" w:firstRow="0" w:lastRow="0" w:firstColumn="1" w:lastColumn="0" w:oddVBand="0" w:evenVBand="0" w:oddHBand="0" w:evenHBand="0" w:firstRowFirstColumn="0" w:firstRowLastColumn="0" w:lastRowFirstColumn="0" w:lastRowLastColumn="0"/>
            <w:tcW w:w="10299" w:type="dxa"/>
            <w:tcBorders>
              <w:top w:val="nil"/>
              <w:left w:val="nil"/>
              <w:bottom w:val="nil"/>
              <w:right w:val="nil"/>
            </w:tcBorders>
          </w:tcPr>
          <w:p w14:paraId="3846EAF0" w14:textId="77777777" w:rsidR="006C10A1" w:rsidRDefault="00A5242D">
            <w:pPr>
              <w:spacing w:before="120" w:after="120"/>
              <w:rPr>
                <w:rFonts w:ascii="Arial" w:eastAsia="Arial" w:hAnsi="Arial" w:cs="Arial"/>
                <w:sz w:val="36"/>
                <w:szCs w:val="36"/>
              </w:rPr>
            </w:pPr>
            <w:r>
              <w:rPr>
                <w:rFonts w:ascii="Arial" w:eastAsia="Arial" w:hAnsi="Arial" w:cs="Arial"/>
                <w:sz w:val="36"/>
                <w:szCs w:val="36"/>
              </w:rPr>
              <w:t xml:space="preserve">Wider achievements       </w:t>
            </w:r>
          </w:p>
          <w:p w14:paraId="13AFCD1C" w14:textId="77777777" w:rsidR="006C10A1" w:rsidRDefault="00A5242D">
            <w:pPr>
              <w:numPr>
                <w:ilvl w:val="0"/>
                <w:numId w:val="33"/>
              </w:numPr>
              <w:pBdr>
                <w:top w:val="nil"/>
                <w:left w:val="nil"/>
                <w:bottom w:val="nil"/>
                <w:right w:val="nil"/>
                <w:between w:val="nil"/>
              </w:pBdr>
              <w:spacing w:before="120" w:line="259" w:lineRule="auto"/>
              <w:rPr>
                <w:rFonts w:ascii="Arial" w:eastAsia="Arial" w:hAnsi="Arial" w:cs="Arial"/>
                <w:color w:val="000000"/>
                <w:sz w:val="24"/>
                <w:szCs w:val="24"/>
              </w:rPr>
            </w:pPr>
            <w:r>
              <w:rPr>
                <w:rFonts w:ascii="Arial" w:eastAsia="Arial" w:hAnsi="Arial" w:cs="Arial"/>
                <w:b w:val="0"/>
                <w:bCs w:val="0"/>
                <w:color w:val="000000"/>
                <w:sz w:val="24"/>
                <w:szCs w:val="24"/>
              </w:rPr>
              <w:t>What opportunities for wider achievement were offered?</w:t>
            </w:r>
          </w:p>
          <w:p w14:paraId="5A5C6F6E" w14:textId="77777777" w:rsidR="006C10A1" w:rsidRDefault="00A5242D">
            <w:pPr>
              <w:numPr>
                <w:ilvl w:val="0"/>
                <w:numId w:val="33"/>
              </w:numPr>
              <w:pBdr>
                <w:top w:val="nil"/>
                <w:left w:val="nil"/>
                <w:bottom w:val="nil"/>
                <w:right w:val="nil"/>
                <w:between w:val="nil"/>
              </w:pBdr>
              <w:spacing w:line="259" w:lineRule="auto"/>
              <w:rPr>
                <w:rFonts w:ascii="Arial" w:eastAsia="Arial" w:hAnsi="Arial" w:cs="Arial"/>
                <w:color w:val="000000"/>
                <w:sz w:val="24"/>
                <w:szCs w:val="24"/>
              </w:rPr>
            </w:pPr>
            <w:r>
              <w:rPr>
                <w:rFonts w:ascii="Arial" w:eastAsia="Arial" w:hAnsi="Arial" w:cs="Arial"/>
                <w:b w:val="0"/>
                <w:bCs w:val="0"/>
                <w:color w:val="000000"/>
                <w:sz w:val="24"/>
                <w:szCs w:val="24"/>
              </w:rPr>
              <w:t>What systems are in place to track and monitor participation?</w:t>
            </w:r>
          </w:p>
          <w:p w14:paraId="272BBB02" w14:textId="77777777" w:rsidR="006C10A1" w:rsidRDefault="00A5242D">
            <w:pPr>
              <w:numPr>
                <w:ilvl w:val="0"/>
                <w:numId w:val="33"/>
              </w:numPr>
              <w:pBdr>
                <w:top w:val="nil"/>
                <w:left w:val="nil"/>
                <w:bottom w:val="nil"/>
                <w:right w:val="nil"/>
                <w:between w:val="nil"/>
              </w:pBdr>
              <w:spacing w:after="120" w:line="259" w:lineRule="auto"/>
              <w:rPr>
                <w:rFonts w:ascii="Arial" w:eastAsia="Arial" w:hAnsi="Arial" w:cs="Arial"/>
                <w:color w:val="000000"/>
                <w:sz w:val="20"/>
                <w:szCs w:val="20"/>
              </w:rPr>
            </w:pPr>
            <w:r>
              <w:rPr>
                <w:rFonts w:ascii="Arial" w:eastAsia="Arial" w:hAnsi="Arial" w:cs="Arial"/>
                <w:b w:val="0"/>
                <w:bCs w:val="0"/>
                <w:color w:val="000000"/>
                <w:sz w:val="24"/>
                <w:szCs w:val="24"/>
              </w:rPr>
              <w:t xml:space="preserve">How have you addressed any gaps in participation?                                                                                          </w:t>
            </w:r>
          </w:p>
        </w:tc>
      </w:tr>
      <w:tr w:rsidR="006C10A1" w14:paraId="462C7FCD" w14:textId="77777777" w:rsidTr="006C10A1">
        <w:trPr>
          <w:cnfStyle w:val="000000100000" w:firstRow="0" w:lastRow="0" w:firstColumn="0" w:lastColumn="0" w:oddVBand="0" w:evenVBand="0" w:oddHBand="1" w:evenHBand="0" w:firstRowFirstColumn="0" w:firstRowLastColumn="0" w:lastRowFirstColumn="0" w:lastRowLastColumn="0"/>
          <w:trHeight w:val="12845"/>
        </w:trPr>
        <w:tc>
          <w:tcPr>
            <w:cnfStyle w:val="001000000000" w:firstRow="0" w:lastRow="0" w:firstColumn="1" w:lastColumn="0" w:oddVBand="0" w:evenVBand="0" w:oddHBand="0" w:evenHBand="0" w:firstRowFirstColumn="0" w:firstRowLastColumn="0" w:lastRowFirstColumn="0" w:lastRowLastColumn="0"/>
            <w:tcW w:w="10299" w:type="dxa"/>
            <w:shd w:val="clear" w:color="auto" w:fill="FFFFFF"/>
          </w:tcPr>
          <w:p w14:paraId="7184F242" w14:textId="77777777" w:rsidR="006C10A1" w:rsidRDefault="00A5242D">
            <w:pPr>
              <w:spacing w:after="120" w:line="259" w:lineRule="auto"/>
              <w:rPr>
                <w:rFonts w:ascii="Arial" w:eastAsia="Arial" w:hAnsi="Arial" w:cs="Arial"/>
                <w:sz w:val="20"/>
                <w:szCs w:val="20"/>
              </w:rPr>
            </w:pPr>
            <w:r>
              <w:rPr>
                <w:rFonts w:ascii="Arial" w:eastAsia="Arial" w:hAnsi="Arial" w:cs="Arial"/>
                <w:b w:val="0"/>
                <w:bCs w:val="0"/>
                <w:sz w:val="20"/>
                <w:szCs w:val="20"/>
              </w:rPr>
              <w:lastRenderedPageBreak/>
              <w:t xml:space="preserve">Part of the Principal Teacher remit is to track school club attendance on a termly basis. Analysis of our Wider Achievement Tracker last session revealed that 84% of learners were participating in after-school clubs out of school, leaving 16% without access to such opportunities. </w:t>
            </w:r>
          </w:p>
          <w:p w14:paraId="144ED0E1" w14:textId="77777777" w:rsidR="006C10A1" w:rsidRDefault="00A5242D">
            <w:pPr>
              <w:spacing w:after="120" w:line="259" w:lineRule="auto"/>
              <w:rPr>
                <w:rFonts w:ascii="Arial" w:eastAsia="Arial" w:hAnsi="Arial" w:cs="Arial"/>
                <w:sz w:val="20"/>
                <w:szCs w:val="20"/>
              </w:rPr>
            </w:pPr>
            <w:r>
              <w:rPr>
                <w:rFonts w:ascii="Arial" w:eastAsia="Arial" w:hAnsi="Arial" w:cs="Arial"/>
                <w:b w:val="0"/>
                <w:bCs w:val="0"/>
                <w:sz w:val="20"/>
                <w:szCs w:val="20"/>
              </w:rPr>
              <w:t>In response, we consulted children to identify their interests and used this feedback to expand our range of school-based after-school clubs. The learner-led approach this session led to again, 84% of learners engaging with school run clubs this session. However, 40% of children attended 2 clubs.</w:t>
            </w:r>
          </w:p>
          <w:p w14:paraId="2EB007CE" w14:textId="77777777" w:rsidR="006C10A1" w:rsidRDefault="00A5242D">
            <w:pPr>
              <w:spacing w:before="240" w:after="240" w:line="259" w:lineRule="auto"/>
              <w:rPr>
                <w:rFonts w:ascii="Arial" w:eastAsia="Arial" w:hAnsi="Arial" w:cs="Arial"/>
                <w:sz w:val="20"/>
                <w:szCs w:val="20"/>
              </w:rPr>
            </w:pPr>
            <w:r>
              <w:rPr>
                <w:rFonts w:ascii="Arial" w:eastAsia="Arial" w:hAnsi="Arial" w:cs="Arial"/>
                <w:b w:val="0"/>
                <w:bCs w:val="0"/>
                <w:sz w:val="20"/>
                <w:szCs w:val="20"/>
              </w:rPr>
              <w:t>A range of after-school clubs was offered to learners during the year, tailored to different interests and skills. The following percentages show the proportion of learners who attended each club, based on cohorts invited to access:</w:t>
            </w:r>
          </w:p>
          <w:p w14:paraId="322828ED" w14:textId="77777777" w:rsidR="006C10A1" w:rsidRDefault="00A5242D">
            <w:pPr>
              <w:numPr>
                <w:ilvl w:val="0"/>
                <w:numId w:val="16"/>
              </w:numPr>
              <w:spacing w:before="240" w:line="259" w:lineRule="auto"/>
              <w:rPr>
                <w:rFonts w:ascii="Arial" w:eastAsia="Arial" w:hAnsi="Arial" w:cs="Arial"/>
                <w:sz w:val="20"/>
                <w:szCs w:val="20"/>
              </w:rPr>
            </w:pPr>
            <w:r>
              <w:rPr>
                <w:rFonts w:ascii="Arial" w:eastAsia="Arial" w:hAnsi="Arial" w:cs="Arial"/>
                <w:sz w:val="20"/>
                <w:szCs w:val="20"/>
              </w:rPr>
              <w:t>Singing Club</w:t>
            </w:r>
            <w:r>
              <w:rPr>
                <w:rFonts w:ascii="Arial" w:eastAsia="Arial" w:hAnsi="Arial" w:cs="Arial"/>
                <w:b w:val="0"/>
                <w:bCs w:val="0"/>
                <w:sz w:val="20"/>
                <w:szCs w:val="20"/>
              </w:rPr>
              <w:t xml:space="preserve"> – 36%</w:t>
            </w:r>
          </w:p>
          <w:p w14:paraId="49B6E3B0" w14:textId="77777777" w:rsidR="006C10A1" w:rsidRDefault="00A5242D">
            <w:pPr>
              <w:numPr>
                <w:ilvl w:val="0"/>
                <w:numId w:val="16"/>
              </w:numPr>
              <w:spacing w:line="259" w:lineRule="auto"/>
              <w:rPr>
                <w:rFonts w:ascii="Arial" w:eastAsia="Arial" w:hAnsi="Arial" w:cs="Arial"/>
                <w:sz w:val="20"/>
                <w:szCs w:val="20"/>
              </w:rPr>
            </w:pPr>
            <w:r>
              <w:rPr>
                <w:rFonts w:ascii="Arial" w:eastAsia="Arial" w:hAnsi="Arial" w:cs="Arial"/>
                <w:sz w:val="20"/>
                <w:szCs w:val="20"/>
              </w:rPr>
              <w:t>Puppet Club</w:t>
            </w:r>
            <w:r>
              <w:rPr>
                <w:rFonts w:ascii="Arial" w:eastAsia="Arial" w:hAnsi="Arial" w:cs="Arial"/>
                <w:b w:val="0"/>
                <w:bCs w:val="0"/>
                <w:sz w:val="20"/>
                <w:szCs w:val="20"/>
              </w:rPr>
              <w:t xml:space="preserve"> - 38%</w:t>
            </w:r>
          </w:p>
          <w:p w14:paraId="0849BDBE" w14:textId="77777777" w:rsidR="006C10A1" w:rsidRDefault="00A5242D">
            <w:pPr>
              <w:numPr>
                <w:ilvl w:val="0"/>
                <w:numId w:val="16"/>
              </w:numPr>
              <w:spacing w:line="259" w:lineRule="auto"/>
              <w:rPr>
                <w:rFonts w:ascii="Arial" w:eastAsia="Arial" w:hAnsi="Arial" w:cs="Arial"/>
                <w:sz w:val="20"/>
                <w:szCs w:val="20"/>
              </w:rPr>
            </w:pPr>
            <w:r>
              <w:rPr>
                <w:rFonts w:ascii="Arial" w:eastAsia="Arial" w:hAnsi="Arial" w:cs="Arial"/>
                <w:sz w:val="20"/>
                <w:szCs w:val="20"/>
              </w:rPr>
              <w:t xml:space="preserve">Arts and Crafts </w:t>
            </w:r>
            <w:r>
              <w:rPr>
                <w:rFonts w:ascii="Arial" w:eastAsia="Arial" w:hAnsi="Arial" w:cs="Arial"/>
                <w:b w:val="0"/>
                <w:bCs w:val="0"/>
                <w:sz w:val="20"/>
                <w:szCs w:val="20"/>
              </w:rPr>
              <w:t>- 30%</w:t>
            </w:r>
          </w:p>
          <w:p w14:paraId="1000DD98" w14:textId="77777777" w:rsidR="006C10A1" w:rsidRDefault="00A5242D">
            <w:pPr>
              <w:numPr>
                <w:ilvl w:val="0"/>
                <w:numId w:val="16"/>
              </w:numPr>
              <w:spacing w:line="259" w:lineRule="auto"/>
              <w:rPr>
                <w:rFonts w:ascii="Arial" w:eastAsia="Arial" w:hAnsi="Arial" w:cs="Arial"/>
                <w:sz w:val="20"/>
                <w:szCs w:val="20"/>
              </w:rPr>
            </w:pPr>
            <w:r>
              <w:rPr>
                <w:rFonts w:ascii="Arial" w:eastAsia="Arial" w:hAnsi="Arial" w:cs="Arial"/>
                <w:sz w:val="20"/>
                <w:szCs w:val="20"/>
              </w:rPr>
              <w:t xml:space="preserve">Football </w:t>
            </w:r>
            <w:r>
              <w:rPr>
                <w:rFonts w:ascii="Arial" w:eastAsia="Arial" w:hAnsi="Arial" w:cs="Arial"/>
                <w:b w:val="0"/>
                <w:bCs w:val="0"/>
                <w:sz w:val="20"/>
                <w:szCs w:val="20"/>
              </w:rPr>
              <w:t>- 40%</w:t>
            </w:r>
          </w:p>
          <w:p w14:paraId="0C41D335" w14:textId="77777777" w:rsidR="006C10A1" w:rsidRDefault="00A5242D">
            <w:pPr>
              <w:numPr>
                <w:ilvl w:val="0"/>
                <w:numId w:val="16"/>
              </w:numPr>
              <w:spacing w:line="259" w:lineRule="auto"/>
              <w:rPr>
                <w:rFonts w:ascii="Arial" w:eastAsia="Arial" w:hAnsi="Arial" w:cs="Arial"/>
                <w:sz w:val="20"/>
                <w:szCs w:val="20"/>
              </w:rPr>
            </w:pPr>
            <w:r>
              <w:rPr>
                <w:rFonts w:ascii="Arial" w:eastAsia="Arial" w:hAnsi="Arial" w:cs="Arial"/>
                <w:sz w:val="20"/>
                <w:szCs w:val="20"/>
              </w:rPr>
              <w:t xml:space="preserve">Games </w:t>
            </w:r>
            <w:r>
              <w:rPr>
                <w:rFonts w:ascii="Arial" w:eastAsia="Arial" w:hAnsi="Arial" w:cs="Arial"/>
                <w:b w:val="0"/>
                <w:bCs w:val="0"/>
                <w:sz w:val="20"/>
                <w:szCs w:val="20"/>
              </w:rPr>
              <w:t>- 35%</w:t>
            </w:r>
          </w:p>
          <w:p w14:paraId="54505A91" w14:textId="77777777" w:rsidR="006C10A1" w:rsidRDefault="00A5242D">
            <w:pPr>
              <w:numPr>
                <w:ilvl w:val="0"/>
                <w:numId w:val="16"/>
              </w:numPr>
              <w:spacing w:after="240" w:line="259" w:lineRule="auto"/>
              <w:rPr>
                <w:rFonts w:ascii="Arial" w:eastAsia="Arial" w:hAnsi="Arial" w:cs="Arial"/>
                <w:sz w:val="20"/>
                <w:szCs w:val="20"/>
              </w:rPr>
            </w:pPr>
            <w:r>
              <w:rPr>
                <w:rFonts w:ascii="Arial" w:eastAsia="Arial" w:hAnsi="Arial" w:cs="Arial"/>
                <w:sz w:val="20"/>
                <w:szCs w:val="20"/>
              </w:rPr>
              <w:t xml:space="preserve">Lego </w:t>
            </w:r>
            <w:r>
              <w:rPr>
                <w:rFonts w:ascii="Arial" w:eastAsia="Arial" w:hAnsi="Arial" w:cs="Arial"/>
                <w:b w:val="0"/>
                <w:bCs w:val="0"/>
                <w:sz w:val="20"/>
                <w:szCs w:val="20"/>
              </w:rPr>
              <w:t>- 67%</w:t>
            </w:r>
          </w:p>
          <w:p w14:paraId="29AF3D00" w14:textId="77777777" w:rsidR="006C10A1" w:rsidRDefault="00A5242D">
            <w:pPr>
              <w:spacing w:before="240" w:after="240" w:line="259" w:lineRule="auto"/>
              <w:rPr>
                <w:rFonts w:ascii="Arial" w:eastAsia="Arial" w:hAnsi="Arial" w:cs="Arial"/>
                <w:sz w:val="20"/>
                <w:szCs w:val="20"/>
              </w:rPr>
            </w:pPr>
            <w:r>
              <w:rPr>
                <w:rFonts w:ascii="Arial" w:eastAsia="Arial" w:hAnsi="Arial" w:cs="Arial"/>
                <w:b w:val="0"/>
                <w:bCs w:val="0"/>
                <w:sz w:val="20"/>
                <w:szCs w:val="20"/>
              </w:rPr>
              <w:t>The variation in participation rates suggests that while our offer was broad, there is scope to better align club content and delivery with learner preferences and potential barriers to attendance. Ongoing evaluation and learner voice will be key to refining future provision and ensuring equity of access across all clubs.</w:t>
            </w:r>
          </w:p>
          <w:p w14:paraId="42C3F80D" w14:textId="77777777" w:rsidR="006C10A1" w:rsidRDefault="00A5242D">
            <w:pPr>
              <w:spacing w:before="240" w:after="240" w:line="259" w:lineRule="auto"/>
              <w:rPr>
                <w:rFonts w:ascii="Arial" w:eastAsia="Arial" w:hAnsi="Arial" w:cs="Arial"/>
                <w:sz w:val="20"/>
                <w:szCs w:val="20"/>
              </w:rPr>
            </w:pPr>
            <w:r>
              <w:rPr>
                <w:rFonts w:ascii="Arial" w:eastAsia="Arial" w:hAnsi="Arial" w:cs="Arial"/>
                <w:b w:val="0"/>
                <w:bCs w:val="0"/>
                <w:sz w:val="20"/>
                <w:szCs w:val="20"/>
              </w:rPr>
              <w:t>Several parents volunteered their time to deliver an after-school Football Club on Thursdays and a Sunday afternoon football session during Terms 3 and 4. These opportunities were well attended and positively supported by families, demonstrating strong community engagement and commitment to promoting health and wellbeing.</w:t>
            </w:r>
          </w:p>
          <w:p w14:paraId="730FD666" w14:textId="77777777" w:rsidR="006C10A1" w:rsidRDefault="00A5242D">
            <w:pPr>
              <w:spacing w:before="240" w:after="240" w:line="259" w:lineRule="auto"/>
              <w:rPr>
                <w:rFonts w:ascii="Arial" w:eastAsia="Arial" w:hAnsi="Arial" w:cs="Arial"/>
                <w:sz w:val="20"/>
                <w:szCs w:val="20"/>
              </w:rPr>
            </w:pPr>
            <w:r>
              <w:rPr>
                <w:rFonts w:ascii="Arial" w:eastAsia="Arial" w:hAnsi="Arial" w:cs="Arial"/>
                <w:b w:val="0"/>
                <w:bCs w:val="0"/>
                <w:sz w:val="20"/>
                <w:szCs w:val="20"/>
              </w:rPr>
              <w:t>Building on the skills developed through these sessions, a team of Primary 6 and 7 children participated in the Christian Aid Football Tournament. This provided a valuable opportunity for pupils to apply and extend their learning in a competitive setting, enhancing their football skills while also developing confidence, resilience, teamwork, and sportsmanship. Participation alongside schools from across the Helensburgh and Lomond area fostered a strong sense of achievement, pride, and positive representatio</w:t>
            </w:r>
            <w:r>
              <w:rPr>
                <w:rFonts w:ascii="Arial" w:eastAsia="Arial" w:hAnsi="Arial" w:cs="Arial"/>
                <w:b w:val="0"/>
                <w:bCs w:val="0"/>
                <w:sz w:val="20"/>
                <w:szCs w:val="20"/>
              </w:rPr>
              <w:t>n of the school within the wider community.</w:t>
            </w:r>
          </w:p>
          <w:p w14:paraId="41A0F26D" w14:textId="77777777" w:rsidR="006C10A1" w:rsidRDefault="00A5242D">
            <w:pPr>
              <w:spacing w:before="240" w:after="240" w:line="259" w:lineRule="auto"/>
              <w:rPr>
                <w:rFonts w:ascii="Arial" w:eastAsia="Arial" w:hAnsi="Arial" w:cs="Arial"/>
                <w:sz w:val="20"/>
                <w:szCs w:val="20"/>
              </w:rPr>
            </w:pPr>
            <w:r>
              <w:rPr>
                <w:rFonts w:ascii="Arial" w:eastAsia="Arial" w:hAnsi="Arial" w:cs="Arial"/>
                <w:sz w:val="20"/>
                <w:szCs w:val="20"/>
              </w:rPr>
              <w:t>Events and Experiences Promoting Wider Achievement</w:t>
            </w:r>
          </w:p>
          <w:p w14:paraId="568124AD" w14:textId="77777777" w:rsidR="006C10A1" w:rsidRDefault="00A5242D">
            <w:pPr>
              <w:spacing w:before="240" w:after="240" w:line="259" w:lineRule="auto"/>
              <w:rPr>
                <w:rFonts w:ascii="Arial" w:eastAsia="Arial" w:hAnsi="Arial" w:cs="Arial"/>
                <w:sz w:val="20"/>
                <w:szCs w:val="20"/>
              </w:rPr>
            </w:pPr>
            <w:r>
              <w:rPr>
                <w:rFonts w:ascii="Arial" w:eastAsia="Arial" w:hAnsi="Arial" w:cs="Arial"/>
                <w:b w:val="0"/>
                <w:bCs w:val="0"/>
                <w:sz w:val="20"/>
                <w:szCs w:val="20"/>
              </w:rPr>
              <w:t xml:space="preserve">Throughout the year, learners planned, organised and participated in a wide range of themed events which enriched learning experiences, promoted the school’s values, and supported the development of the four capacities. These events also provided meaningful opportunities to embed children's rights and the principles of </w:t>
            </w:r>
            <w:r>
              <w:rPr>
                <w:rFonts w:ascii="Arial" w:eastAsia="Arial" w:hAnsi="Arial" w:cs="Arial"/>
                <w:b w:val="0"/>
                <w:bCs w:val="0"/>
                <w:i/>
                <w:iCs/>
                <w:sz w:val="20"/>
                <w:szCs w:val="20"/>
              </w:rPr>
              <w:t>Our Children, Their Future: Thriving Together</w:t>
            </w:r>
            <w:r>
              <w:rPr>
                <w:rFonts w:ascii="Arial" w:eastAsia="Arial" w:hAnsi="Arial" w:cs="Arial"/>
                <w:b w:val="0"/>
                <w:bCs w:val="0"/>
                <w:sz w:val="20"/>
                <w:szCs w:val="20"/>
              </w:rPr>
              <w:t xml:space="preserve"> within the life and work of the school.</w:t>
            </w:r>
          </w:p>
          <w:p w14:paraId="3368DBF6" w14:textId="77777777" w:rsidR="006C10A1" w:rsidRDefault="00A5242D">
            <w:pPr>
              <w:spacing w:before="240" w:after="240" w:line="259" w:lineRule="auto"/>
              <w:rPr>
                <w:rFonts w:ascii="Arial" w:eastAsia="Arial" w:hAnsi="Arial" w:cs="Arial"/>
                <w:sz w:val="20"/>
                <w:szCs w:val="20"/>
              </w:rPr>
            </w:pPr>
            <w:r>
              <w:rPr>
                <w:rFonts w:ascii="Arial" w:eastAsia="Arial" w:hAnsi="Arial" w:cs="Arial"/>
                <w:b w:val="0"/>
                <w:bCs w:val="0"/>
                <w:sz w:val="20"/>
                <w:szCs w:val="20"/>
              </w:rPr>
              <w:t xml:space="preserve">Participation in </w:t>
            </w:r>
            <w:r>
              <w:rPr>
                <w:rFonts w:ascii="Arial" w:eastAsia="Arial" w:hAnsi="Arial" w:cs="Arial"/>
                <w:sz w:val="20"/>
                <w:szCs w:val="20"/>
              </w:rPr>
              <w:t xml:space="preserve">Maths Week Scotland </w:t>
            </w:r>
            <w:r>
              <w:rPr>
                <w:rFonts w:ascii="Arial" w:eastAsia="Arial" w:hAnsi="Arial" w:cs="Arial"/>
                <w:b w:val="0"/>
                <w:bCs w:val="0"/>
                <w:sz w:val="20"/>
                <w:szCs w:val="20"/>
              </w:rPr>
              <w:t>successfully enhanced learners’ numeracy skills through engaging outdoor and practical learning experiences. Learners demonstrated increased confidence in applying mathematical thinking to real-life problem-solving situations and showed high levels of enthusiasm and engagement throughout the week.</w:t>
            </w:r>
          </w:p>
          <w:p w14:paraId="58CB4169" w14:textId="77777777" w:rsidR="006C10A1" w:rsidRDefault="00A5242D">
            <w:pPr>
              <w:spacing w:before="240" w:after="240" w:line="259" w:lineRule="auto"/>
              <w:rPr>
                <w:rFonts w:ascii="Arial" w:eastAsia="Arial" w:hAnsi="Arial" w:cs="Arial"/>
                <w:sz w:val="20"/>
                <w:szCs w:val="20"/>
              </w:rPr>
            </w:pPr>
            <w:r>
              <w:rPr>
                <w:rFonts w:ascii="Arial" w:eastAsia="Arial" w:hAnsi="Arial" w:cs="Arial"/>
                <w:sz w:val="20"/>
                <w:szCs w:val="20"/>
              </w:rPr>
              <w:t>Anti-Bullying Week</w:t>
            </w:r>
            <w:r>
              <w:rPr>
                <w:rFonts w:ascii="Arial" w:eastAsia="Arial" w:hAnsi="Arial" w:cs="Arial"/>
                <w:b w:val="0"/>
                <w:bCs w:val="0"/>
                <w:sz w:val="20"/>
                <w:szCs w:val="20"/>
              </w:rPr>
              <w:t xml:space="preserve"> focused on the theme of respect and encouraged meaningful dialogue around relationships, inclusion, and wellbeing. This contributed positively to learners’ understanding of respectful behaviours and supported the continued development of a nurturing and inclusive school culture.</w:t>
            </w:r>
          </w:p>
          <w:p w14:paraId="08993935" w14:textId="77777777" w:rsidR="006C10A1" w:rsidRDefault="00A5242D">
            <w:pPr>
              <w:spacing w:before="240" w:after="240" w:line="259" w:lineRule="auto"/>
              <w:rPr>
                <w:rFonts w:ascii="Arial" w:eastAsia="Arial" w:hAnsi="Arial" w:cs="Arial"/>
                <w:sz w:val="20"/>
                <w:szCs w:val="20"/>
              </w:rPr>
            </w:pPr>
            <w:r>
              <w:rPr>
                <w:rFonts w:ascii="Arial" w:eastAsia="Arial" w:hAnsi="Arial" w:cs="Arial"/>
                <w:sz w:val="20"/>
                <w:szCs w:val="20"/>
              </w:rPr>
              <w:t>World Book Day</w:t>
            </w:r>
            <w:r>
              <w:rPr>
                <w:rFonts w:ascii="Arial" w:eastAsia="Arial" w:hAnsi="Arial" w:cs="Arial"/>
                <w:b w:val="0"/>
                <w:bCs w:val="0"/>
                <w:sz w:val="20"/>
                <w:szCs w:val="20"/>
              </w:rPr>
              <w:t xml:space="preserve"> promoted a love of reading and creativity, providing opportunities for learners to engage in storytelling, writing, and discussion activities. The event fostered imagination and strengthened learners’ confidence in expressing their ideas through literacy.</w:t>
            </w:r>
          </w:p>
          <w:p w14:paraId="7934547B" w14:textId="77777777" w:rsidR="006C10A1" w:rsidRDefault="00A5242D">
            <w:pPr>
              <w:spacing w:before="240" w:after="240" w:line="259" w:lineRule="auto"/>
              <w:rPr>
                <w:rFonts w:ascii="Arial" w:eastAsia="Arial" w:hAnsi="Arial" w:cs="Arial"/>
                <w:sz w:val="20"/>
                <w:szCs w:val="20"/>
              </w:rPr>
            </w:pPr>
            <w:r>
              <w:rPr>
                <w:rFonts w:ascii="Arial" w:eastAsia="Arial" w:hAnsi="Arial" w:cs="Arial"/>
                <w:b w:val="0"/>
                <w:bCs w:val="0"/>
                <w:sz w:val="20"/>
                <w:szCs w:val="20"/>
              </w:rPr>
              <w:t xml:space="preserve">Awareness-raising events such as </w:t>
            </w:r>
            <w:r>
              <w:rPr>
                <w:rFonts w:ascii="Arial" w:eastAsia="Arial" w:hAnsi="Arial" w:cs="Arial"/>
                <w:sz w:val="20"/>
                <w:szCs w:val="20"/>
              </w:rPr>
              <w:t>Lots of Socks Day</w:t>
            </w:r>
            <w:r>
              <w:rPr>
                <w:rFonts w:ascii="Arial" w:eastAsia="Arial" w:hAnsi="Arial" w:cs="Arial"/>
                <w:b w:val="0"/>
                <w:bCs w:val="0"/>
                <w:sz w:val="20"/>
                <w:szCs w:val="20"/>
              </w:rPr>
              <w:t xml:space="preserve"> and Young </w:t>
            </w:r>
            <w:r>
              <w:rPr>
                <w:rFonts w:ascii="Arial" w:eastAsia="Arial" w:hAnsi="Arial" w:cs="Arial"/>
                <w:sz w:val="20"/>
                <w:szCs w:val="20"/>
              </w:rPr>
              <w:t>Carers Day</w:t>
            </w:r>
            <w:r>
              <w:rPr>
                <w:rFonts w:ascii="Arial" w:eastAsia="Arial" w:hAnsi="Arial" w:cs="Arial"/>
                <w:b w:val="0"/>
                <w:bCs w:val="0"/>
                <w:sz w:val="20"/>
                <w:szCs w:val="20"/>
              </w:rPr>
              <w:t xml:space="preserve"> helped develop learners’ understanding of diversity, equality, and individual circumstances. These experiences encouraged empathy, respect for difference, and a greater appreciation of the challenges and responsibilities that some children may face.</w:t>
            </w:r>
          </w:p>
          <w:p w14:paraId="6799F5A8" w14:textId="77777777" w:rsidR="006C10A1" w:rsidRDefault="00A5242D">
            <w:pPr>
              <w:spacing w:before="240" w:after="240" w:line="259" w:lineRule="auto"/>
              <w:rPr>
                <w:rFonts w:ascii="Arial" w:eastAsia="Arial" w:hAnsi="Arial" w:cs="Arial"/>
                <w:sz w:val="20"/>
                <w:szCs w:val="20"/>
              </w:rPr>
            </w:pPr>
            <w:r>
              <w:rPr>
                <w:rFonts w:ascii="Arial" w:eastAsia="Arial" w:hAnsi="Arial" w:cs="Arial"/>
                <w:b w:val="0"/>
                <w:bCs w:val="0"/>
                <w:sz w:val="20"/>
                <w:szCs w:val="20"/>
              </w:rPr>
              <w:lastRenderedPageBreak/>
              <w:t xml:space="preserve">The </w:t>
            </w:r>
            <w:r>
              <w:rPr>
                <w:rFonts w:ascii="Arial" w:eastAsia="Arial" w:hAnsi="Arial" w:cs="Arial"/>
                <w:sz w:val="20"/>
                <w:szCs w:val="20"/>
              </w:rPr>
              <w:t>Month of the Military Child</w:t>
            </w:r>
            <w:r>
              <w:rPr>
                <w:rFonts w:ascii="Arial" w:eastAsia="Arial" w:hAnsi="Arial" w:cs="Arial"/>
                <w:b w:val="0"/>
                <w:bCs w:val="0"/>
                <w:sz w:val="20"/>
                <w:szCs w:val="20"/>
              </w:rPr>
              <w:t xml:space="preserve"> provided a valuable opportunity to recognise and celebrate the experiences of forces families within the school community. Through activities such as wearing purple, participating in an art competition, and listening to the experiences of peers from military backgrounds, learners developed a deeper understanding of the unique challenges and strengths associated with military life. These activities strengthened inclusion and fostered a sense of belonging among military-connected c</w:t>
            </w:r>
            <w:r>
              <w:rPr>
                <w:rFonts w:ascii="Arial" w:eastAsia="Arial" w:hAnsi="Arial" w:cs="Arial"/>
                <w:b w:val="0"/>
                <w:bCs w:val="0"/>
                <w:sz w:val="20"/>
                <w:szCs w:val="20"/>
              </w:rPr>
              <w:t>hildren and families.</w:t>
            </w:r>
          </w:p>
          <w:p w14:paraId="18721B5B" w14:textId="77777777" w:rsidR="006C10A1" w:rsidRDefault="00A5242D">
            <w:pPr>
              <w:spacing w:before="240" w:after="240" w:line="259" w:lineRule="auto"/>
              <w:rPr>
                <w:rFonts w:ascii="Arial" w:eastAsia="Arial" w:hAnsi="Arial" w:cs="Arial"/>
                <w:sz w:val="20"/>
                <w:szCs w:val="20"/>
              </w:rPr>
            </w:pPr>
            <w:r>
              <w:rPr>
                <w:rFonts w:ascii="Arial" w:eastAsia="Arial" w:hAnsi="Arial" w:cs="Arial"/>
                <w:b w:val="0"/>
                <w:bCs w:val="0"/>
                <w:sz w:val="20"/>
                <w:szCs w:val="20"/>
              </w:rPr>
              <w:t>Collectively, these themed events made a significant contribution to learners’ personal and social development, increasing awareness of important local, national, and global issues while reinforcing the school's values and positive ethos. Learners demonstrated growing confidence, empathy, and respect for others, alongside an increased understanding of their rights and responsibilities. The continued use of high-quality themed learning opportunities remains an effective approach to supporting both curricular</w:t>
            </w:r>
            <w:r>
              <w:rPr>
                <w:rFonts w:ascii="Arial" w:eastAsia="Arial" w:hAnsi="Arial" w:cs="Arial"/>
                <w:b w:val="0"/>
                <w:bCs w:val="0"/>
                <w:sz w:val="20"/>
                <w:szCs w:val="20"/>
              </w:rPr>
              <w:t xml:space="preserve"> achievement and wellbeing outcomes across the school.</w:t>
            </w:r>
          </w:p>
          <w:p w14:paraId="6C90260E" w14:textId="77777777" w:rsidR="006C10A1" w:rsidRDefault="00A5242D">
            <w:pPr>
              <w:spacing w:before="120"/>
              <w:rPr>
                <w:rFonts w:ascii="Arial" w:eastAsia="Arial" w:hAnsi="Arial" w:cs="Arial"/>
                <w:sz w:val="20"/>
                <w:szCs w:val="20"/>
              </w:rPr>
            </w:pPr>
            <w:r>
              <w:rPr>
                <w:rFonts w:ascii="Arial" w:eastAsia="Arial" w:hAnsi="Arial" w:cs="Arial"/>
                <w:sz w:val="20"/>
                <w:szCs w:val="20"/>
              </w:rPr>
              <w:t>Woodland Wise - Junior Forester Award</w:t>
            </w:r>
          </w:p>
          <w:p w14:paraId="7110E989"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This project has supported the development of key skills including teamwork, problem-solving, communication, and resilience. Learners were required to work collaboratively during practical tasks which strengthened their ability to cooperate and take shared responsibility for outcomes. There was also clear evidence of increased confidence, particularly in expressing ideas, asking questions, and applying scientific vocabulary in a real-world context.</w:t>
            </w:r>
          </w:p>
          <w:p w14:paraId="30DC0FC0"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Staff observations indicate that learners were able to make meaningful connections between classroom learning and outdoor experiences, enhancing the relevance and depth of their learning.</w:t>
            </w:r>
          </w:p>
          <w:p w14:paraId="055510A5" w14:textId="77777777" w:rsidR="006C10A1" w:rsidRDefault="006C10A1">
            <w:pPr>
              <w:spacing w:before="120"/>
              <w:rPr>
                <w:rFonts w:ascii="Arial" w:eastAsia="Arial" w:hAnsi="Arial" w:cs="Arial"/>
                <w:sz w:val="20"/>
                <w:szCs w:val="20"/>
              </w:rPr>
            </w:pPr>
          </w:p>
          <w:p w14:paraId="2B6C3FE4" w14:textId="77777777" w:rsidR="006C10A1" w:rsidRDefault="00A5242D">
            <w:pPr>
              <w:spacing w:before="120"/>
              <w:rPr>
                <w:rFonts w:ascii="Arial" w:eastAsia="Arial" w:hAnsi="Arial" w:cs="Arial"/>
                <w:sz w:val="20"/>
                <w:szCs w:val="20"/>
              </w:rPr>
            </w:pPr>
            <w:r>
              <w:rPr>
                <w:rFonts w:ascii="Arial" w:eastAsia="Arial" w:hAnsi="Arial" w:cs="Arial"/>
                <w:sz w:val="20"/>
                <w:szCs w:val="20"/>
              </w:rPr>
              <w:t>Opportunities for Pupil Voice through Citizenship Groups</w:t>
            </w:r>
          </w:p>
          <w:p w14:paraId="72DBDF46" w14:textId="77777777" w:rsidR="006C10A1" w:rsidRDefault="00A5242D">
            <w:pPr>
              <w:numPr>
                <w:ilvl w:val="0"/>
                <w:numId w:val="9"/>
              </w:numPr>
              <w:spacing w:before="120"/>
              <w:rPr>
                <w:rFonts w:ascii="Arial" w:eastAsia="Arial" w:hAnsi="Arial" w:cs="Arial"/>
                <w:sz w:val="20"/>
                <w:szCs w:val="20"/>
                <w:highlight w:val="white"/>
              </w:rPr>
            </w:pPr>
            <w:r>
              <w:rPr>
                <w:rFonts w:ascii="Arial" w:eastAsia="Arial" w:hAnsi="Arial" w:cs="Arial"/>
                <w:sz w:val="20"/>
                <w:szCs w:val="20"/>
                <w:highlight w:val="white"/>
              </w:rPr>
              <w:t>Eco Citizenship Committee</w:t>
            </w:r>
          </w:p>
          <w:p w14:paraId="78116B46" w14:textId="77777777" w:rsidR="006C10A1" w:rsidRDefault="00A5242D">
            <w:pPr>
              <w:spacing w:before="240" w:after="240"/>
              <w:rPr>
                <w:rFonts w:ascii="Arial" w:eastAsia="Arial" w:hAnsi="Arial" w:cs="Arial"/>
                <w:sz w:val="20"/>
                <w:szCs w:val="20"/>
                <w:highlight w:val="white"/>
              </w:rPr>
            </w:pPr>
            <w:r>
              <w:rPr>
                <w:rFonts w:ascii="Arial" w:eastAsia="Arial" w:hAnsi="Arial" w:cs="Arial"/>
                <w:b w:val="0"/>
                <w:bCs w:val="0"/>
                <w:sz w:val="20"/>
                <w:szCs w:val="20"/>
                <w:highlight w:val="white"/>
              </w:rPr>
              <w:t>The garden project provided learners with a meaningful opportunity to apply their skills in a real-life context while contributing to the improvement of the school environment. Learners demonstrated practical numeracy skills by accurately measuring the garden area using metre sticks and creating a life-sized grid using string and self-cut wooden stakes. They also developed literacy and communication skills through writing persuasive letters to local businesses requesting donations of gardening equipment and</w:t>
            </w:r>
            <w:r>
              <w:rPr>
                <w:rFonts w:ascii="Arial" w:eastAsia="Arial" w:hAnsi="Arial" w:cs="Arial"/>
                <w:b w:val="0"/>
                <w:bCs w:val="0"/>
                <w:sz w:val="20"/>
                <w:szCs w:val="20"/>
                <w:highlight w:val="white"/>
              </w:rPr>
              <w:t xml:space="preserve"> materials. Through planning activities, learners generated and illustrated design ideas, encouraging creativity, problem-solving, and collaborative decision-making.</w:t>
            </w:r>
          </w:p>
          <w:p w14:paraId="4F4D5D88" w14:textId="77777777" w:rsidR="006C10A1" w:rsidRDefault="00A5242D">
            <w:pPr>
              <w:spacing w:before="240" w:after="240"/>
              <w:rPr>
                <w:rFonts w:ascii="Arial" w:eastAsia="Arial" w:hAnsi="Arial" w:cs="Arial"/>
                <w:sz w:val="20"/>
                <w:szCs w:val="20"/>
                <w:highlight w:val="white"/>
              </w:rPr>
            </w:pPr>
            <w:r>
              <w:rPr>
                <w:rFonts w:ascii="Arial" w:eastAsia="Arial" w:hAnsi="Arial" w:cs="Arial"/>
                <w:b w:val="0"/>
                <w:bCs w:val="0"/>
                <w:sz w:val="20"/>
                <w:szCs w:val="20"/>
                <w:highlight w:val="white"/>
              </w:rPr>
              <w:t>The project has had a positive impact on learner engagement and ownership. Children reported increased interest and enthusiasm for the development of the garden as a result of their direct involvement in the planning process. Successful donations from local businesses provided learners with a sense of achievement and demonstrated the value of effective communication and community partnerships. Importantly, learners recognised that their ideas were being considered and incorporated into the final plans, stre</w:t>
            </w:r>
            <w:r>
              <w:rPr>
                <w:rFonts w:ascii="Arial" w:eastAsia="Arial" w:hAnsi="Arial" w:cs="Arial"/>
                <w:b w:val="0"/>
                <w:bCs w:val="0"/>
                <w:sz w:val="20"/>
                <w:szCs w:val="20"/>
                <w:highlight w:val="white"/>
              </w:rPr>
              <w:t>ngthening their sense of agency and contribution. Their willingness to support the construction and maintenance of the garden during school time and at weekends reflects a growing sense of responsibility, pride, and commitment to improving their school environment.</w:t>
            </w:r>
          </w:p>
          <w:p w14:paraId="660A030B" w14:textId="77777777" w:rsidR="006C10A1" w:rsidRDefault="00A5242D">
            <w:pPr>
              <w:spacing w:before="240" w:after="240"/>
              <w:rPr>
                <w:rFonts w:ascii="Arial" w:eastAsia="Arial" w:hAnsi="Arial" w:cs="Arial"/>
                <w:sz w:val="20"/>
                <w:szCs w:val="20"/>
                <w:highlight w:val="white"/>
              </w:rPr>
            </w:pPr>
            <w:r>
              <w:rPr>
                <w:rFonts w:ascii="Arial" w:eastAsia="Arial" w:hAnsi="Arial" w:cs="Arial"/>
                <w:b w:val="0"/>
                <w:bCs w:val="0"/>
                <w:sz w:val="20"/>
                <w:szCs w:val="20"/>
                <w:highlight w:val="white"/>
              </w:rPr>
              <w:t>Learners planned and organised a talent show to raise funds for the school garden project. Working together to generate ideas, design posters, advertise the event, and sell tickets helped develop their communication, teamwork, creativity, and enterprise skills.</w:t>
            </w:r>
          </w:p>
          <w:p w14:paraId="2923B8A1" w14:textId="77777777" w:rsidR="006C10A1" w:rsidRDefault="00A5242D">
            <w:pPr>
              <w:spacing w:before="240" w:after="240"/>
              <w:rPr>
                <w:rFonts w:ascii="Arial" w:eastAsia="Arial" w:hAnsi="Arial" w:cs="Arial"/>
                <w:highlight w:val="white"/>
              </w:rPr>
            </w:pPr>
            <w:r>
              <w:rPr>
                <w:rFonts w:ascii="Arial" w:eastAsia="Arial" w:hAnsi="Arial" w:cs="Arial"/>
                <w:b w:val="0"/>
                <w:bCs w:val="0"/>
                <w:sz w:val="20"/>
                <w:szCs w:val="20"/>
                <w:highlight w:val="white"/>
              </w:rPr>
              <w:t>The talent show had a positive impact on learners' confidence and self-esteem by providing opportunities to showcase talents and interests that may not otherwise have been recognised. It also encouraged pupils to celebrate each other's achievements and strengthened the sense of community within the school.</w:t>
            </w:r>
          </w:p>
          <w:p w14:paraId="5A6EC716" w14:textId="77777777" w:rsidR="006C10A1" w:rsidRDefault="00A5242D">
            <w:pPr>
              <w:numPr>
                <w:ilvl w:val="0"/>
                <w:numId w:val="12"/>
              </w:numPr>
              <w:spacing w:before="120"/>
              <w:rPr>
                <w:rFonts w:ascii="Arial" w:eastAsia="Arial" w:hAnsi="Arial" w:cs="Arial"/>
                <w:sz w:val="20"/>
                <w:szCs w:val="20"/>
                <w:highlight w:val="white"/>
              </w:rPr>
            </w:pPr>
            <w:r>
              <w:rPr>
                <w:rFonts w:ascii="Arial" w:eastAsia="Arial" w:hAnsi="Arial" w:cs="Arial"/>
                <w:sz w:val="20"/>
                <w:szCs w:val="20"/>
                <w:highlight w:val="white"/>
              </w:rPr>
              <w:t>Developing Young Workforce Citizenship Group</w:t>
            </w:r>
          </w:p>
          <w:p w14:paraId="66D88596" w14:textId="77777777" w:rsidR="006C10A1" w:rsidRDefault="00A5242D">
            <w:pPr>
              <w:spacing w:before="240" w:after="240"/>
              <w:rPr>
                <w:rFonts w:ascii="Arial" w:eastAsia="Arial" w:hAnsi="Arial" w:cs="Arial"/>
                <w:sz w:val="20"/>
                <w:szCs w:val="20"/>
                <w:highlight w:val="white"/>
              </w:rPr>
            </w:pPr>
            <w:r>
              <w:rPr>
                <w:rFonts w:ascii="Arial" w:eastAsia="Arial" w:hAnsi="Arial" w:cs="Arial"/>
                <w:b w:val="0"/>
                <w:bCs w:val="0"/>
                <w:sz w:val="20"/>
                <w:szCs w:val="20"/>
                <w:highlight w:val="white"/>
              </w:rPr>
              <w:t xml:space="preserve">The Careers Open Day provided learners with valuable insights into a wide range of career pathways and the skills, qualifications, and personal attributes required for success in different professions. Learners took a leading role in planning and organising the event by creating posters, writing formal invitations to community members, providing guidance for presenters, and developing a timetable for the day. These activities strengthened their </w:t>
            </w:r>
            <w:r>
              <w:rPr>
                <w:rFonts w:ascii="Arial" w:eastAsia="Arial" w:hAnsi="Arial" w:cs="Arial"/>
                <w:b w:val="0"/>
                <w:bCs w:val="0"/>
                <w:sz w:val="20"/>
                <w:szCs w:val="20"/>
                <w:highlight w:val="white"/>
              </w:rPr>
              <w:lastRenderedPageBreak/>
              <w:t>organisational, communication, and literacy skills, particularly their understanding of how to write formal letters for a real purpose.</w:t>
            </w:r>
          </w:p>
          <w:p w14:paraId="1B89A93B" w14:textId="77777777" w:rsidR="006C10A1" w:rsidRDefault="00A5242D">
            <w:pPr>
              <w:spacing w:before="240" w:after="240"/>
              <w:rPr>
                <w:rFonts w:ascii="Arial" w:eastAsia="Arial" w:hAnsi="Arial" w:cs="Arial"/>
                <w:sz w:val="20"/>
                <w:szCs w:val="20"/>
                <w:highlight w:val="white"/>
              </w:rPr>
            </w:pPr>
            <w:r>
              <w:rPr>
                <w:rFonts w:ascii="Arial" w:eastAsia="Arial" w:hAnsi="Arial" w:cs="Arial"/>
                <w:b w:val="0"/>
                <w:bCs w:val="0"/>
                <w:sz w:val="20"/>
                <w:szCs w:val="20"/>
                <w:highlight w:val="white"/>
              </w:rPr>
              <w:t xml:space="preserve">The event had a significant impact on learners' awareness of the world of work. Through engaging with professionals from a variety of sectors, children gained a deeper understanding of the day-to-day responsibilities associated with different careers, including roles within healthcare, the armed forces, and skilled trades. Hearing first-hand experiences helped learners make meaningful connections between learning, skills, and future employment opportunities. Children reported that the event broadened their </w:t>
            </w:r>
            <w:r>
              <w:rPr>
                <w:rFonts w:ascii="Arial" w:eastAsia="Arial" w:hAnsi="Arial" w:cs="Arial"/>
                <w:b w:val="0"/>
                <w:bCs w:val="0"/>
                <w:sz w:val="20"/>
                <w:szCs w:val="20"/>
                <w:highlight w:val="white"/>
              </w:rPr>
              <w:t>aspirations and encouraged them to think more ambitiously about their future career choices. Overall, the Careers Open Day successfully developed learners’ career awareness, communication skills, and understanding of the pathways available to them in later life.</w:t>
            </w:r>
          </w:p>
          <w:p w14:paraId="0B2DF8D4" w14:textId="77777777" w:rsidR="006C10A1" w:rsidRDefault="00A5242D">
            <w:pPr>
              <w:numPr>
                <w:ilvl w:val="0"/>
                <w:numId w:val="12"/>
              </w:numPr>
              <w:spacing w:before="120"/>
              <w:rPr>
                <w:rFonts w:ascii="Arial" w:eastAsia="Arial" w:hAnsi="Arial" w:cs="Arial"/>
                <w:sz w:val="20"/>
                <w:szCs w:val="20"/>
                <w:highlight w:val="white"/>
              </w:rPr>
            </w:pPr>
            <w:r>
              <w:rPr>
                <w:rFonts w:ascii="Arial" w:eastAsia="Arial" w:hAnsi="Arial" w:cs="Arial"/>
                <w:sz w:val="20"/>
                <w:szCs w:val="20"/>
                <w:highlight w:val="white"/>
              </w:rPr>
              <w:t>Nurture Citizenship Group</w:t>
            </w:r>
          </w:p>
          <w:p w14:paraId="7DAF9FEC" w14:textId="77777777" w:rsidR="006C10A1" w:rsidRDefault="00A5242D">
            <w:pPr>
              <w:spacing w:before="240" w:after="240"/>
              <w:rPr>
                <w:rFonts w:ascii="Arial" w:eastAsia="Arial" w:hAnsi="Arial" w:cs="Arial"/>
                <w:sz w:val="20"/>
                <w:szCs w:val="20"/>
                <w:highlight w:val="white"/>
              </w:rPr>
            </w:pPr>
            <w:r>
              <w:rPr>
                <w:rFonts w:ascii="Arial" w:eastAsia="Arial" w:hAnsi="Arial" w:cs="Arial"/>
                <w:b w:val="0"/>
                <w:bCs w:val="0"/>
                <w:sz w:val="20"/>
                <w:szCs w:val="20"/>
                <w:highlight w:val="white"/>
              </w:rPr>
              <w:t>The Nurture Group made a positive contribution to improving wellbeing and emotional support across the school. Through creating Quiet and Calm Corner posters for every classroom and developing emotion regulation lanyards, learners increased awareness of the strategies and spaces available to support emotional wellbeing. Children reported that they know where the Quiet and Calm Corners are located and are using them effectively to help manage their emotions. The lanyards have also been well received, with ch</w:t>
            </w:r>
            <w:r>
              <w:rPr>
                <w:rFonts w:ascii="Arial" w:eastAsia="Arial" w:hAnsi="Arial" w:cs="Arial"/>
                <w:b w:val="0"/>
                <w:bCs w:val="0"/>
                <w:sz w:val="20"/>
                <w:szCs w:val="20"/>
                <w:highlight w:val="white"/>
              </w:rPr>
              <w:t>ildren recognising them as a useful tool for supporting self-regulation and emotional awareness.</w:t>
            </w:r>
          </w:p>
          <w:p w14:paraId="559728CE" w14:textId="77777777" w:rsidR="006C10A1" w:rsidRDefault="00A5242D">
            <w:pPr>
              <w:spacing w:before="240" w:after="240"/>
              <w:rPr>
                <w:rFonts w:ascii="Arial" w:eastAsia="Arial" w:hAnsi="Arial" w:cs="Arial"/>
                <w:sz w:val="20"/>
                <w:szCs w:val="20"/>
                <w:highlight w:val="white"/>
              </w:rPr>
            </w:pPr>
            <w:r>
              <w:rPr>
                <w:rFonts w:ascii="Arial" w:eastAsia="Arial" w:hAnsi="Arial" w:cs="Arial"/>
                <w:b w:val="0"/>
                <w:bCs w:val="0"/>
                <w:sz w:val="20"/>
                <w:szCs w:val="20"/>
                <w:highlight w:val="white"/>
              </w:rPr>
              <w:t xml:space="preserve">The development of a Playground Charter has contributed to a slight improvement in playground behaviour, helping to reinforce positive relationships and expectations. The ‘Above and </w:t>
            </w:r>
            <w:proofErr w:type="spellStart"/>
            <w:r>
              <w:rPr>
                <w:rFonts w:ascii="Arial" w:eastAsia="Arial" w:hAnsi="Arial" w:cs="Arial"/>
                <w:b w:val="0"/>
                <w:bCs w:val="0"/>
                <w:sz w:val="20"/>
                <w:szCs w:val="20"/>
                <w:highlight w:val="white"/>
              </w:rPr>
              <w:t>Beeyond</w:t>
            </w:r>
            <w:proofErr w:type="spellEnd"/>
            <w:r>
              <w:rPr>
                <w:rFonts w:ascii="Arial" w:eastAsia="Arial" w:hAnsi="Arial" w:cs="Arial"/>
                <w:b w:val="0"/>
                <w:bCs w:val="0"/>
                <w:sz w:val="20"/>
                <w:szCs w:val="20"/>
                <w:highlight w:val="white"/>
              </w:rPr>
              <w:t>’ Box has been widely used and is valued by children and the Head Teacher as an effective way to recognise positive behaviour and achievements within the school community.</w:t>
            </w:r>
          </w:p>
          <w:p w14:paraId="23053B48" w14:textId="77777777" w:rsidR="006C10A1" w:rsidRDefault="00A5242D">
            <w:pPr>
              <w:spacing w:before="240" w:after="240"/>
              <w:rPr>
                <w:rFonts w:ascii="Arial" w:eastAsia="Arial" w:hAnsi="Arial" w:cs="Arial"/>
                <w:sz w:val="20"/>
                <w:szCs w:val="20"/>
                <w:highlight w:val="white"/>
              </w:rPr>
            </w:pPr>
            <w:r>
              <w:rPr>
                <w:rFonts w:ascii="Arial" w:eastAsia="Arial" w:hAnsi="Arial" w:cs="Arial"/>
                <w:b w:val="0"/>
                <w:bCs w:val="0"/>
                <w:sz w:val="20"/>
                <w:szCs w:val="20"/>
                <w:highlight w:val="white"/>
              </w:rPr>
              <w:t>The group's assembly presentation and parent newsletter successfully raised awareness of their work among pupils, staff, and families, demonstrating strong learner leadership and communication skills. While pupils felt these methods were effective in sharing information, they recognised that engagement with the newsletter could be improved to ensure a wider parental audience is reached. Overall, the group's work has had a positive impact on wellbeing, inclusion, and pupil voice across the school.</w:t>
            </w:r>
          </w:p>
          <w:p w14:paraId="1AC007D5" w14:textId="77777777" w:rsidR="006C10A1" w:rsidRDefault="00A5242D">
            <w:pPr>
              <w:numPr>
                <w:ilvl w:val="0"/>
                <w:numId w:val="4"/>
              </w:numPr>
              <w:spacing w:before="120"/>
              <w:rPr>
                <w:rFonts w:ascii="Arial" w:eastAsia="Arial" w:hAnsi="Arial" w:cs="Arial"/>
                <w:sz w:val="20"/>
                <w:szCs w:val="20"/>
                <w:highlight w:val="white"/>
              </w:rPr>
            </w:pPr>
            <w:r>
              <w:rPr>
                <w:rFonts w:ascii="Arial" w:eastAsia="Arial" w:hAnsi="Arial" w:cs="Arial"/>
                <w:sz w:val="20"/>
                <w:szCs w:val="20"/>
                <w:highlight w:val="white"/>
              </w:rPr>
              <w:t>Rights Group</w:t>
            </w:r>
          </w:p>
          <w:p w14:paraId="53F94594" w14:textId="77777777" w:rsidR="006C10A1" w:rsidRDefault="00A5242D">
            <w:pPr>
              <w:spacing w:before="240" w:after="240"/>
              <w:rPr>
                <w:rFonts w:ascii="Arial" w:eastAsia="Arial" w:hAnsi="Arial" w:cs="Arial"/>
                <w:sz w:val="20"/>
                <w:szCs w:val="20"/>
                <w:highlight w:val="white"/>
              </w:rPr>
            </w:pPr>
            <w:r>
              <w:rPr>
                <w:rFonts w:ascii="Arial" w:eastAsia="Arial" w:hAnsi="Arial" w:cs="Arial"/>
                <w:b w:val="0"/>
                <w:bCs w:val="0"/>
                <w:sz w:val="20"/>
                <w:szCs w:val="20"/>
                <w:highlight w:val="white"/>
              </w:rPr>
              <w:t xml:space="preserve">The Rights Group successfully increased awareness and understanding of children's rights across the school through a range of engaging and interactive activities. By creating and delivering a rights workshop, introducing a ‘Right of the Month’, and developing newsletters, games, and a </w:t>
            </w:r>
            <w:proofErr w:type="spellStart"/>
            <w:r>
              <w:rPr>
                <w:rFonts w:ascii="Arial" w:eastAsia="Arial" w:hAnsi="Arial" w:cs="Arial"/>
                <w:b w:val="0"/>
                <w:bCs w:val="0"/>
                <w:sz w:val="20"/>
                <w:szCs w:val="20"/>
                <w:highlight w:val="white"/>
              </w:rPr>
              <w:t>Blooket</w:t>
            </w:r>
            <w:proofErr w:type="spellEnd"/>
            <w:r>
              <w:rPr>
                <w:rFonts w:ascii="Arial" w:eastAsia="Arial" w:hAnsi="Arial" w:cs="Arial"/>
                <w:b w:val="0"/>
                <w:bCs w:val="0"/>
                <w:sz w:val="20"/>
                <w:szCs w:val="20"/>
                <w:highlight w:val="white"/>
              </w:rPr>
              <w:t xml:space="preserve"> quiz, learners made rights education accessible, relevant, and enjoyable for their peers.</w:t>
            </w:r>
          </w:p>
          <w:p w14:paraId="1CEF1862" w14:textId="77777777" w:rsidR="006C10A1" w:rsidRDefault="00A5242D">
            <w:pPr>
              <w:spacing w:before="240" w:after="240"/>
              <w:rPr>
                <w:rFonts w:ascii="Arial" w:eastAsia="Arial" w:hAnsi="Arial" w:cs="Arial"/>
                <w:sz w:val="20"/>
                <w:szCs w:val="20"/>
                <w:highlight w:val="white"/>
              </w:rPr>
            </w:pPr>
            <w:r>
              <w:rPr>
                <w:rFonts w:ascii="Arial" w:eastAsia="Arial" w:hAnsi="Arial" w:cs="Arial"/>
                <w:b w:val="0"/>
                <w:bCs w:val="0"/>
                <w:sz w:val="20"/>
                <w:szCs w:val="20"/>
                <w:highlight w:val="white"/>
              </w:rPr>
              <w:t xml:space="preserve">As a result, children reported a greater knowledge and understanding of their rights and were better able to explain what these rights mean in practice. The interactive nature of the activities helped learners engage with rights in a meaningful and memorable way, supporting long-term understanding. </w:t>
            </w:r>
          </w:p>
          <w:p w14:paraId="1B87245F"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highlight w:val="white"/>
              </w:rPr>
              <w:t>The group's work also raised the profile of children's rights across the school community, ensuring that pupils were aware of the importance of respecting and promoting the rights of all children. Through their leadership and awareness-raising activities, the Rights Group has contributed to embedding a stronger rights-respecting ethos within the school and helping learners recognise the importance of rights in their everyday lives.</w:t>
            </w:r>
          </w:p>
          <w:p w14:paraId="2A8B0FE7" w14:textId="77777777" w:rsidR="006C10A1" w:rsidRDefault="00A5242D">
            <w:pPr>
              <w:numPr>
                <w:ilvl w:val="0"/>
                <w:numId w:val="24"/>
              </w:numPr>
              <w:spacing w:before="120"/>
              <w:rPr>
                <w:rFonts w:ascii="Arial" w:eastAsia="Arial" w:hAnsi="Arial" w:cs="Arial"/>
                <w:sz w:val="20"/>
                <w:szCs w:val="20"/>
              </w:rPr>
            </w:pPr>
            <w:r>
              <w:rPr>
                <w:rFonts w:ascii="Arial" w:eastAsia="Arial" w:hAnsi="Arial" w:cs="Arial"/>
                <w:sz w:val="20"/>
                <w:szCs w:val="20"/>
              </w:rPr>
              <w:t>Residential Week</w:t>
            </w:r>
          </w:p>
          <w:p w14:paraId="33EDDE05"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The P6–P7 residential experience had a highly positive impact on learners’ personal, social, and emotional development as well as on their wider learning skills. The experience provided valuable opportunities for learners to develop independence, resilience, and responsibility in a new and unfamiliar environment. Many learners demonstrated significant growth in confidence as they managed personal routines, navigated new settings, and took part in a range of challenging activities away from home.</w:t>
            </w:r>
          </w:p>
          <w:p w14:paraId="476B3C22"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The residential also had a strong impact on teamwork and communication skills. Learners were required to collaborate closely during group tasks and outdoor activities, which supported the development of cooperation, problem-solving, and mutual support. Staff observed increased levels of peer encouragement and improved relationships across the cohort, with learners working positively with peers they do not always interact with in school.</w:t>
            </w:r>
          </w:p>
          <w:p w14:paraId="77EEC7C7"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lastRenderedPageBreak/>
              <w:t>Engagement in outdoor and experiential learning activities contributed to increased motivation and enthusiasm, with learners showing high levels of participation and perseverance when faced with challenge.</w:t>
            </w:r>
          </w:p>
          <w:p w14:paraId="1E731EEC" w14:textId="77777777" w:rsidR="006C10A1" w:rsidRDefault="00A5242D">
            <w:pPr>
              <w:numPr>
                <w:ilvl w:val="0"/>
                <w:numId w:val="24"/>
              </w:numPr>
              <w:spacing w:before="120"/>
              <w:rPr>
                <w:rFonts w:ascii="Arial" w:eastAsia="Arial" w:hAnsi="Arial" w:cs="Arial"/>
                <w:sz w:val="20"/>
                <w:szCs w:val="20"/>
              </w:rPr>
            </w:pPr>
            <w:r>
              <w:rPr>
                <w:rFonts w:ascii="Arial" w:eastAsia="Arial" w:hAnsi="Arial" w:cs="Arial"/>
                <w:sz w:val="20"/>
                <w:szCs w:val="20"/>
              </w:rPr>
              <w:t>Scottish Night: January 2026</w:t>
            </w:r>
          </w:p>
          <w:p w14:paraId="41760080"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 xml:space="preserve">Scottish Night was a highly successful event that provided learners with valuable opportunities to develop skills, confidence, and knowledge of Scottish culture as well as planning, organising and executing a ticketed event. </w:t>
            </w:r>
          </w:p>
          <w:p w14:paraId="66FE1440"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 xml:space="preserve">Evaluation data showed that 93% of learners enjoyed participating in Scottish Night, while 82% reported enjoying the learning experiences that led up to the event. The use of the local Burgh Hall provided an authentic community venue and strengthened links between the school and the wider community. The event was further enhanced by the generous support of a parent who is a professional chef and donated both their time and the food for the evening. This contribution enabled learners and families to enjoy a </w:t>
            </w:r>
            <w:r>
              <w:rPr>
                <w:rFonts w:ascii="Arial" w:eastAsia="Arial" w:hAnsi="Arial" w:cs="Arial"/>
                <w:b w:val="0"/>
                <w:bCs w:val="0"/>
                <w:sz w:val="20"/>
                <w:szCs w:val="20"/>
              </w:rPr>
              <w:t>traditional Scottish meal and added significant value to the overall experience.</w:t>
            </w:r>
          </w:p>
          <w:p w14:paraId="3C5BCEB7"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 xml:space="preserve">Learner feedback highlighted the wide range of skills developed through participation, including communication, collaboration, concentration, memory, and performance skills. Pupils reflected positively on learning and reciting poems, creating and performing dances, and speaking confidently in front of large audiences. Many recognised the importance of teamwork when preparing dances and noted that learning poems strengthened their listening, talking, and memory skills. </w:t>
            </w:r>
          </w:p>
          <w:p w14:paraId="291618CD"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The event also provided meaningful opportunities to engage with Scottish culture through music, dance, poetry, and traditional food. Learners particularly valued sharing their learning with families, with several commenting on the enjoyment of performing for and teaching their parents. Notably, 74% of pupils felt they had learned new skills through the experience, while 62% reported a sense of achievement from taking part.</w:t>
            </w:r>
          </w:p>
          <w:p w14:paraId="4FC22D8A"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Feedback suggests that Scottish Night successfully fostered confidence, resilience, cultural awareness, and a strong sense of community. The combination of learner performance, family engagement, community partnership, and authentic cultural experiences made Scottish Night a valuable and memorable learning opportunity that celebrated Scottish heritage while developing key skills for learning, life, and work.</w:t>
            </w:r>
          </w:p>
          <w:p w14:paraId="6759E265" w14:textId="77777777" w:rsidR="006C10A1" w:rsidRDefault="00A5242D">
            <w:pPr>
              <w:numPr>
                <w:ilvl w:val="0"/>
                <w:numId w:val="19"/>
              </w:numPr>
              <w:spacing w:before="120"/>
              <w:rPr>
                <w:rFonts w:ascii="Arial" w:eastAsia="Arial" w:hAnsi="Arial" w:cs="Arial"/>
                <w:sz w:val="20"/>
                <w:szCs w:val="20"/>
              </w:rPr>
            </w:pPr>
            <w:r>
              <w:rPr>
                <w:rFonts w:ascii="Arial" w:eastAsia="Arial" w:hAnsi="Arial" w:cs="Arial"/>
                <w:sz w:val="20"/>
                <w:szCs w:val="20"/>
              </w:rPr>
              <w:t>Creativity Inspiring Learning Showcase in Conjunction with our Community Council</w:t>
            </w:r>
          </w:p>
          <w:p w14:paraId="7E4F1FAB"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The Creativity Inspiring Learning Showcase, delivered in partnership with the local Community Resilience Group, provided a meaningful opportunity for learners to engage with real-life sustainability issues while strengthening connections with the local community. Through the Sustainability and Rainforests topic, learners across the school developed a deeper understanding of environmental responsibility and the role they can play in creating a more sustainable future.</w:t>
            </w:r>
          </w:p>
          <w:p w14:paraId="3C7EE14D"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Evidence from learner feedback demonstrated increased awareness and understanding of key environmental issues. Younger learners developed knowledge of the Sustainable Development Goals and identified practical ways to adopt more sustainable behaviours, while older pupils demonstrated a growing understanding of biodiversity, conservation, and the global impact of deforestation. Learners were able to make meaningful connections between local and global environmental challenges, reflecting a developing sense o</w:t>
            </w:r>
            <w:r>
              <w:rPr>
                <w:rFonts w:ascii="Arial" w:eastAsia="Arial" w:hAnsi="Arial" w:cs="Arial"/>
                <w:b w:val="0"/>
                <w:bCs w:val="0"/>
                <w:sz w:val="20"/>
                <w:szCs w:val="20"/>
              </w:rPr>
              <w:t>f citizenship and responsibility.</w:t>
            </w:r>
          </w:p>
          <w:p w14:paraId="6A961C50"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The project successfully developed a range of skills, including research, critical thinking, communication, and digital literacy. Through the creation of presentations and information booklets, learners effectively applied their knowledge and communicated their findings to authentic audiences. Pupils reported high levels of engagement and enjoyment and demonstrated increased confidence when sharing their learning with members of the Community Resilience Group and the wider school community. Their pride in p</w:t>
            </w:r>
            <w:r>
              <w:rPr>
                <w:rFonts w:ascii="Arial" w:eastAsia="Arial" w:hAnsi="Arial" w:cs="Arial"/>
                <w:b w:val="0"/>
                <w:bCs w:val="0"/>
                <w:sz w:val="20"/>
                <w:szCs w:val="20"/>
              </w:rPr>
              <w:t>resenting their work was evident throughout the Showcase.</w:t>
            </w:r>
          </w:p>
          <w:p w14:paraId="1BC924FF"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 xml:space="preserve">Feedback from parents and members of the Resilience Group was overwhelmingly positive and highlighted the high quality of learners' work and the depth of their understanding. One member of the community commented, </w:t>
            </w:r>
            <w:r>
              <w:rPr>
                <w:rFonts w:ascii="Arial" w:eastAsia="Arial" w:hAnsi="Arial" w:cs="Arial"/>
                <w:b w:val="0"/>
                <w:bCs w:val="0"/>
                <w:i/>
                <w:iCs/>
                <w:sz w:val="20"/>
                <w:szCs w:val="20"/>
              </w:rPr>
              <w:t>"I just wanted to say that the work that the children and the school displayed at the Showcase event was extremely interesting. They were clearly engaged with the topic and lots of research and thinking had been done."</w:t>
            </w:r>
            <w:r>
              <w:rPr>
                <w:rFonts w:ascii="Arial" w:eastAsia="Arial" w:hAnsi="Arial" w:cs="Arial"/>
                <w:b w:val="0"/>
                <w:bCs w:val="0"/>
                <w:sz w:val="20"/>
                <w:szCs w:val="20"/>
              </w:rPr>
              <w:t xml:space="preserve"> This feedback reinforces the strong levels of learner engagement and the effectiveness of the learning experiences in promoting curiosity, critical thinking, and independent inquiry. Parents also recognised pupils' enthusiasm, confidence, and ability to discuss complex environmental issues wi</w:t>
            </w:r>
            <w:r>
              <w:rPr>
                <w:rFonts w:ascii="Arial" w:eastAsia="Arial" w:hAnsi="Arial" w:cs="Arial"/>
                <w:b w:val="0"/>
                <w:bCs w:val="0"/>
                <w:sz w:val="20"/>
                <w:szCs w:val="20"/>
              </w:rPr>
              <w:t>th maturity and insight. The Showcase provided clear evidence of successful learning, demonstrating that pupils were not only engaged in the topic but were able to articulate their learning and reflect on its relevance to both their local community and the wider world.</w:t>
            </w:r>
          </w:p>
          <w:p w14:paraId="0E9D0EC0"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lastRenderedPageBreak/>
              <w:t>Overall, the partnership with the Community Resilience Group enhanced the learning experience by providing a relevant and authentic context for learning. The Showcase successfully promoted learner voice, strengthened community links, and supported the development of responsible, informed citizens who understand the importance of sustainability and environmental stewardship.</w:t>
            </w:r>
          </w:p>
          <w:p w14:paraId="3A4B937F" w14:textId="77777777" w:rsidR="006C10A1" w:rsidRDefault="00A5242D">
            <w:pPr>
              <w:spacing w:before="240" w:after="240"/>
              <w:rPr>
                <w:rFonts w:ascii="Arial" w:eastAsia="Arial" w:hAnsi="Arial" w:cs="Arial"/>
                <w:sz w:val="20"/>
                <w:szCs w:val="20"/>
              </w:rPr>
            </w:pPr>
            <w:r>
              <w:rPr>
                <w:rFonts w:ascii="Arial" w:eastAsia="Arial" w:hAnsi="Arial" w:cs="Arial"/>
                <w:sz w:val="20"/>
                <w:szCs w:val="20"/>
              </w:rPr>
              <w:t>Other opportunities for wider achievement:</w:t>
            </w:r>
          </w:p>
          <w:p w14:paraId="00664E60" w14:textId="77777777" w:rsidR="006C10A1" w:rsidRDefault="00A5242D">
            <w:pPr>
              <w:numPr>
                <w:ilvl w:val="0"/>
                <w:numId w:val="1"/>
              </w:numPr>
              <w:spacing w:before="120"/>
              <w:rPr>
                <w:rFonts w:ascii="Arial" w:eastAsia="Arial" w:hAnsi="Arial" w:cs="Arial"/>
                <w:sz w:val="20"/>
                <w:szCs w:val="20"/>
              </w:rPr>
            </w:pPr>
            <w:r>
              <w:rPr>
                <w:rFonts w:ascii="Arial" w:eastAsia="Arial" w:hAnsi="Arial" w:cs="Arial"/>
                <w:b w:val="0"/>
                <w:bCs w:val="0"/>
                <w:sz w:val="20"/>
                <w:szCs w:val="20"/>
              </w:rPr>
              <w:t>Spanish online classes</w:t>
            </w:r>
          </w:p>
          <w:p w14:paraId="6FD9672E" w14:textId="77777777" w:rsidR="006C10A1" w:rsidRDefault="00A5242D">
            <w:pPr>
              <w:numPr>
                <w:ilvl w:val="0"/>
                <w:numId w:val="1"/>
              </w:numPr>
              <w:rPr>
                <w:rFonts w:ascii="Arial" w:eastAsia="Arial" w:hAnsi="Arial" w:cs="Arial"/>
                <w:sz w:val="20"/>
                <w:szCs w:val="20"/>
              </w:rPr>
            </w:pPr>
            <w:r>
              <w:rPr>
                <w:rFonts w:ascii="Arial" w:eastAsia="Arial" w:hAnsi="Arial" w:cs="Arial"/>
                <w:b w:val="0"/>
                <w:bCs w:val="0"/>
                <w:sz w:val="20"/>
                <w:szCs w:val="20"/>
              </w:rPr>
              <w:t>Gaelic online classes</w:t>
            </w:r>
          </w:p>
          <w:p w14:paraId="0258334C" w14:textId="77777777" w:rsidR="006C10A1" w:rsidRDefault="00A5242D">
            <w:pPr>
              <w:numPr>
                <w:ilvl w:val="0"/>
                <w:numId w:val="1"/>
              </w:numPr>
              <w:rPr>
                <w:rFonts w:ascii="Arial" w:eastAsia="Arial" w:hAnsi="Arial" w:cs="Arial"/>
                <w:sz w:val="20"/>
                <w:szCs w:val="20"/>
              </w:rPr>
            </w:pPr>
            <w:r>
              <w:rPr>
                <w:rFonts w:ascii="Arial" w:eastAsia="Arial" w:hAnsi="Arial" w:cs="Arial"/>
                <w:b w:val="0"/>
                <w:bCs w:val="0"/>
                <w:sz w:val="20"/>
                <w:szCs w:val="20"/>
              </w:rPr>
              <w:t>Makaton Rock Choir (Downs Syndrome Scotland)</w:t>
            </w:r>
          </w:p>
          <w:p w14:paraId="0CB4958C" w14:textId="77777777" w:rsidR="006C10A1" w:rsidRDefault="00A5242D">
            <w:pPr>
              <w:numPr>
                <w:ilvl w:val="0"/>
                <w:numId w:val="1"/>
              </w:numPr>
              <w:rPr>
                <w:rFonts w:ascii="Arial" w:eastAsia="Arial" w:hAnsi="Arial" w:cs="Arial"/>
                <w:sz w:val="20"/>
                <w:szCs w:val="20"/>
              </w:rPr>
            </w:pPr>
            <w:r>
              <w:rPr>
                <w:rFonts w:ascii="Arial" w:eastAsia="Arial" w:hAnsi="Arial" w:cs="Arial"/>
                <w:b w:val="0"/>
                <w:bCs w:val="0"/>
                <w:sz w:val="20"/>
                <w:szCs w:val="20"/>
              </w:rPr>
              <w:t>Book Week Scotland</w:t>
            </w:r>
          </w:p>
          <w:p w14:paraId="06D9D26A" w14:textId="77777777" w:rsidR="006C10A1" w:rsidRDefault="00A5242D">
            <w:pPr>
              <w:numPr>
                <w:ilvl w:val="0"/>
                <w:numId w:val="1"/>
              </w:numPr>
              <w:rPr>
                <w:rFonts w:ascii="Arial" w:eastAsia="Arial" w:hAnsi="Arial" w:cs="Arial"/>
                <w:sz w:val="20"/>
                <w:szCs w:val="20"/>
              </w:rPr>
            </w:pPr>
            <w:r>
              <w:rPr>
                <w:rFonts w:ascii="Arial" w:eastAsia="Arial" w:hAnsi="Arial" w:cs="Arial"/>
                <w:b w:val="0"/>
                <w:bCs w:val="0"/>
                <w:sz w:val="20"/>
                <w:szCs w:val="20"/>
              </w:rPr>
              <w:t>Interschools Cross Country event</w:t>
            </w:r>
          </w:p>
          <w:p w14:paraId="6D69D99A" w14:textId="77777777" w:rsidR="006C10A1" w:rsidRDefault="00A5242D">
            <w:pPr>
              <w:numPr>
                <w:ilvl w:val="0"/>
                <w:numId w:val="1"/>
              </w:numPr>
              <w:rPr>
                <w:rFonts w:ascii="Arial" w:eastAsia="Arial" w:hAnsi="Arial" w:cs="Arial"/>
                <w:sz w:val="20"/>
                <w:szCs w:val="20"/>
              </w:rPr>
            </w:pPr>
            <w:r>
              <w:rPr>
                <w:rFonts w:ascii="Arial" w:eastAsia="Arial" w:hAnsi="Arial" w:cs="Arial"/>
                <w:b w:val="0"/>
                <w:bCs w:val="0"/>
                <w:sz w:val="20"/>
                <w:szCs w:val="20"/>
              </w:rPr>
              <w:t xml:space="preserve">P5, 6 and 7 </w:t>
            </w:r>
            <w:proofErr w:type="gramStart"/>
            <w:r>
              <w:rPr>
                <w:rFonts w:ascii="Arial" w:eastAsia="Arial" w:hAnsi="Arial" w:cs="Arial"/>
                <w:b w:val="0"/>
                <w:bCs w:val="0"/>
                <w:sz w:val="20"/>
                <w:szCs w:val="20"/>
              </w:rPr>
              <w:t>organisation</w:t>
            </w:r>
            <w:proofErr w:type="gramEnd"/>
            <w:r>
              <w:rPr>
                <w:rFonts w:ascii="Arial" w:eastAsia="Arial" w:hAnsi="Arial" w:cs="Arial"/>
                <w:b w:val="0"/>
                <w:bCs w:val="0"/>
                <w:sz w:val="20"/>
                <w:szCs w:val="20"/>
              </w:rPr>
              <w:t xml:space="preserve"> of Sports Day</w:t>
            </w:r>
          </w:p>
          <w:p w14:paraId="10CDE73B" w14:textId="77777777" w:rsidR="006C10A1" w:rsidRDefault="006C10A1">
            <w:pPr>
              <w:spacing w:before="120"/>
              <w:ind w:left="720"/>
              <w:rPr>
                <w:rFonts w:ascii="Arial" w:eastAsia="Arial" w:hAnsi="Arial" w:cs="Arial"/>
                <w:sz w:val="20"/>
                <w:szCs w:val="20"/>
              </w:rPr>
            </w:pPr>
          </w:p>
        </w:tc>
      </w:tr>
    </w:tbl>
    <w:p w14:paraId="342FAC3F" w14:textId="77777777" w:rsidR="006C10A1" w:rsidRDefault="006C10A1"/>
    <w:p w14:paraId="23EFBF63" w14:textId="77777777" w:rsidR="006C10A1" w:rsidRDefault="006C10A1"/>
    <w:p w14:paraId="3F8DEBEB" w14:textId="77777777" w:rsidR="006C10A1" w:rsidRDefault="006C10A1"/>
    <w:p w14:paraId="42A05DA1" w14:textId="77777777" w:rsidR="006C10A1" w:rsidRDefault="006C10A1"/>
    <w:p w14:paraId="1D34B95D" w14:textId="77777777" w:rsidR="006C10A1" w:rsidRDefault="006C10A1"/>
    <w:p w14:paraId="0AB7F064" w14:textId="77777777" w:rsidR="006C10A1" w:rsidRDefault="006C10A1"/>
    <w:p w14:paraId="4D8DEA5E" w14:textId="77777777" w:rsidR="006C10A1" w:rsidRDefault="006C10A1"/>
    <w:p w14:paraId="58650146" w14:textId="77777777" w:rsidR="006C10A1" w:rsidRDefault="006C10A1"/>
    <w:p w14:paraId="35EEAE33" w14:textId="77777777" w:rsidR="006C10A1" w:rsidRDefault="006C10A1"/>
    <w:p w14:paraId="209DB737" w14:textId="77777777" w:rsidR="006C10A1" w:rsidRDefault="006C10A1"/>
    <w:p w14:paraId="5D8A86E8" w14:textId="77777777" w:rsidR="006C10A1" w:rsidRDefault="006C10A1"/>
    <w:p w14:paraId="26664887" w14:textId="77777777" w:rsidR="006C10A1" w:rsidRDefault="006C10A1"/>
    <w:p w14:paraId="3CF91924" w14:textId="77777777" w:rsidR="006C10A1" w:rsidRDefault="006C10A1"/>
    <w:p w14:paraId="3B465976" w14:textId="77777777" w:rsidR="006C10A1" w:rsidRDefault="006C10A1"/>
    <w:p w14:paraId="14E2E67A" w14:textId="77777777" w:rsidR="006C10A1" w:rsidRDefault="006C10A1"/>
    <w:p w14:paraId="5FB08B4B" w14:textId="77777777" w:rsidR="006C10A1" w:rsidRDefault="006C10A1"/>
    <w:p w14:paraId="12DCA633" w14:textId="77777777" w:rsidR="006C10A1" w:rsidRDefault="006C10A1"/>
    <w:p w14:paraId="35E09FDC" w14:textId="77777777" w:rsidR="006C10A1" w:rsidRDefault="006C10A1"/>
    <w:p w14:paraId="056190A5" w14:textId="77777777" w:rsidR="006C10A1" w:rsidRDefault="006C10A1"/>
    <w:p w14:paraId="0AF6B5A1" w14:textId="77777777" w:rsidR="006C10A1" w:rsidRDefault="006C10A1"/>
    <w:p w14:paraId="35A290FE" w14:textId="77777777" w:rsidR="006C10A1" w:rsidRDefault="006C10A1"/>
    <w:p w14:paraId="38A14042" w14:textId="77777777" w:rsidR="006C10A1" w:rsidRDefault="006C10A1"/>
    <w:tbl>
      <w:tblPr>
        <w:tblStyle w:val="a9"/>
        <w:tblW w:w="10531" w:type="dxa"/>
        <w:tblInd w:w="18" w:type="dxa"/>
        <w:tblBorders>
          <w:top w:val="single" w:sz="18" w:space="0" w:color="3494BA"/>
          <w:left w:val="single" w:sz="18" w:space="0" w:color="3494BA"/>
          <w:bottom w:val="single" w:sz="18" w:space="0" w:color="3494BA"/>
          <w:right w:val="single" w:sz="18" w:space="0" w:color="3494BA"/>
          <w:insideH w:val="single" w:sz="18" w:space="0" w:color="3494BA"/>
          <w:insideV w:val="single" w:sz="18" w:space="0" w:color="3494BA"/>
        </w:tblBorders>
        <w:tblLayout w:type="fixed"/>
        <w:tblLook w:val="04A0" w:firstRow="1" w:lastRow="0" w:firstColumn="1" w:lastColumn="0" w:noHBand="0" w:noVBand="1"/>
      </w:tblPr>
      <w:tblGrid>
        <w:gridCol w:w="10531"/>
      </w:tblGrid>
      <w:tr w:rsidR="006C10A1" w14:paraId="3712B6CB" w14:textId="77777777" w:rsidTr="006C10A1">
        <w:trPr>
          <w:cnfStyle w:val="100000000000" w:firstRow="1" w:lastRow="0" w:firstColumn="0" w:lastColumn="0" w:oddVBand="0" w:evenVBand="0" w:oddHBand="0" w:evenHBand="0" w:firstRowFirstColumn="0" w:firstRowLastColumn="0" w:lastRowFirstColumn="0" w:lastRowLastColumn="0"/>
          <w:trHeight w:val="1072"/>
        </w:trPr>
        <w:tc>
          <w:tcPr>
            <w:cnfStyle w:val="001000000000" w:firstRow="0" w:lastRow="0" w:firstColumn="1" w:lastColumn="0" w:oddVBand="0" w:evenVBand="0" w:oddHBand="0" w:evenHBand="0" w:firstRowFirstColumn="0" w:firstRowLastColumn="0" w:lastRowFirstColumn="0" w:lastRowLastColumn="0"/>
            <w:tcW w:w="10531" w:type="dxa"/>
          </w:tcPr>
          <w:p w14:paraId="1D2AF19B" w14:textId="77777777" w:rsidR="006C10A1" w:rsidRDefault="00A5242D">
            <w:pPr>
              <w:spacing w:before="120" w:after="120"/>
              <w:rPr>
                <w:rFonts w:ascii="Arial" w:eastAsia="Arial" w:hAnsi="Arial" w:cs="Arial"/>
                <w:sz w:val="36"/>
                <w:szCs w:val="36"/>
              </w:rPr>
            </w:pPr>
            <w:r>
              <w:rPr>
                <w:rFonts w:ascii="Arial" w:eastAsia="Arial" w:hAnsi="Arial" w:cs="Arial"/>
                <w:sz w:val="44"/>
                <w:szCs w:val="44"/>
              </w:rPr>
              <w:t>Pupil Equity Funding</w:t>
            </w:r>
          </w:p>
          <w:p w14:paraId="138381AE" w14:textId="77777777" w:rsidR="006C10A1" w:rsidRDefault="00A5242D">
            <w:pPr>
              <w:spacing w:before="120"/>
              <w:rPr>
                <w:rFonts w:ascii="Arial" w:eastAsia="Arial" w:hAnsi="Arial" w:cs="Arial"/>
                <w:sz w:val="20"/>
                <w:szCs w:val="20"/>
              </w:rPr>
            </w:pPr>
            <w:r>
              <w:rPr>
                <w:rFonts w:ascii="Arial" w:eastAsia="Arial" w:hAnsi="Arial" w:cs="Arial"/>
                <w:sz w:val="28"/>
                <w:szCs w:val="28"/>
              </w:rPr>
              <w:t>Summarise progress and next steps in relation to pupil equity funding</w:t>
            </w:r>
          </w:p>
        </w:tc>
      </w:tr>
      <w:tr w:rsidR="006C10A1" w14:paraId="532F3CDA" w14:textId="77777777" w:rsidTr="006C10A1">
        <w:trPr>
          <w:cnfStyle w:val="000000100000" w:firstRow="0" w:lastRow="0" w:firstColumn="0" w:lastColumn="0" w:oddVBand="0" w:evenVBand="0" w:oddHBand="1" w:evenHBand="0" w:firstRowFirstColumn="0" w:firstRowLastColumn="0" w:lastRowFirstColumn="0" w:lastRowLastColumn="0"/>
          <w:trHeight w:val="12850"/>
        </w:trPr>
        <w:tc>
          <w:tcPr>
            <w:cnfStyle w:val="001000000000" w:firstRow="0" w:lastRow="0" w:firstColumn="1" w:lastColumn="0" w:oddVBand="0" w:evenVBand="0" w:oddHBand="0" w:evenHBand="0" w:firstRowFirstColumn="0" w:firstRowLastColumn="0" w:lastRowFirstColumn="0" w:lastRowLastColumn="0"/>
            <w:tcW w:w="10531" w:type="dxa"/>
            <w:shd w:val="clear" w:color="auto" w:fill="FFFFFF"/>
          </w:tcPr>
          <w:p w14:paraId="63FB67A1" w14:textId="77777777" w:rsidR="006C10A1" w:rsidRDefault="00A5242D">
            <w:pPr>
              <w:spacing w:before="120" w:after="120"/>
              <w:rPr>
                <w:rFonts w:ascii="Arial" w:eastAsia="Arial" w:hAnsi="Arial" w:cs="Arial"/>
                <w:sz w:val="24"/>
                <w:szCs w:val="24"/>
              </w:rPr>
            </w:pPr>
            <w:r>
              <w:rPr>
                <w:rFonts w:ascii="Arial" w:eastAsia="Arial" w:hAnsi="Arial" w:cs="Arial"/>
                <w:sz w:val="24"/>
                <w:szCs w:val="24"/>
              </w:rPr>
              <w:lastRenderedPageBreak/>
              <w:t>Progress and Impact:</w:t>
            </w:r>
          </w:p>
          <w:p w14:paraId="3EC37C2E" w14:textId="77777777" w:rsidR="006C10A1" w:rsidRDefault="00A5242D">
            <w:pPr>
              <w:spacing w:before="120"/>
              <w:rPr>
                <w:rFonts w:ascii="Arial" w:eastAsia="Arial" w:hAnsi="Arial" w:cs="Arial"/>
                <w:sz w:val="20"/>
                <w:szCs w:val="20"/>
              </w:rPr>
            </w:pPr>
            <w:r>
              <w:rPr>
                <w:rFonts w:ascii="Arial" w:eastAsia="Arial" w:hAnsi="Arial" w:cs="Arial"/>
                <w:b w:val="0"/>
                <w:bCs w:val="0"/>
                <w:sz w:val="20"/>
                <w:szCs w:val="20"/>
              </w:rPr>
              <w:t xml:space="preserve">Due to staff absence during Term 1, the PEF-funded Writing Intervention commenced in late October 2025 rather than the planned start date of August 2025. </w:t>
            </w:r>
          </w:p>
          <w:p w14:paraId="6C7FD1BE" w14:textId="77777777" w:rsidR="006C10A1" w:rsidRDefault="00A5242D">
            <w:pPr>
              <w:spacing w:before="120"/>
              <w:rPr>
                <w:rFonts w:ascii="Arial" w:eastAsia="Arial" w:hAnsi="Arial" w:cs="Arial"/>
                <w:sz w:val="20"/>
                <w:szCs w:val="20"/>
              </w:rPr>
            </w:pPr>
            <w:r>
              <w:rPr>
                <w:rFonts w:ascii="Arial" w:eastAsia="Arial" w:hAnsi="Arial" w:cs="Arial"/>
                <w:b w:val="0"/>
                <w:bCs w:val="0"/>
                <w:sz w:val="20"/>
                <w:szCs w:val="20"/>
              </w:rPr>
              <w:t xml:space="preserve">As a result, learners had reduced access to targeted support during the first part of the academic year, limiting the time available for interventions to impact attainment and progress. This delay has affected the pace of progress for some learners and has resulted in attainment outcomes being lower than initially projected at the time of planning. </w:t>
            </w:r>
          </w:p>
          <w:p w14:paraId="7E9E487A" w14:textId="77777777" w:rsidR="006C10A1" w:rsidRDefault="006C10A1">
            <w:pPr>
              <w:spacing w:before="120" w:after="120"/>
              <w:rPr>
                <w:rFonts w:ascii="Arial" w:eastAsia="Arial" w:hAnsi="Arial" w:cs="Arial"/>
                <w:sz w:val="20"/>
                <w:szCs w:val="20"/>
              </w:rPr>
            </w:pPr>
          </w:p>
          <w:p w14:paraId="194F643D" w14:textId="77777777" w:rsidR="006C10A1" w:rsidRDefault="00A5242D">
            <w:pPr>
              <w:spacing w:before="120" w:after="120"/>
              <w:rPr>
                <w:rFonts w:ascii="Arial" w:eastAsia="Arial" w:hAnsi="Arial" w:cs="Arial"/>
                <w:sz w:val="20"/>
                <w:szCs w:val="20"/>
              </w:rPr>
            </w:pPr>
            <w:r>
              <w:rPr>
                <w:rFonts w:ascii="Arial" w:eastAsia="Arial" w:hAnsi="Arial" w:cs="Arial"/>
                <w:sz w:val="20"/>
                <w:szCs w:val="20"/>
              </w:rPr>
              <w:t>Primary 7</w:t>
            </w:r>
          </w:p>
          <w:p w14:paraId="15C52BA4" w14:textId="77777777" w:rsidR="006C10A1" w:rsidRDefault="00A5242D">
            <w:pPr>
              <w:numPr>
                <w:ilvl w:val="0"/>
                <w:numId w:val="11"/>
              </w:numPr>
              <w:spacing w:before="120" w:after="120"/>
              <w:rPr>
                <w:rFonts w:ascii="Arial" w:eastAsia="Arial" w:hAnsi="Arial" w:cs="Arial"/>
                <w:sz w:val="20"/>
                <w:szCs w:val="20"/>
              </w:rPr>
            </w:pPr>
            <w:r>
              <w:rPr>
                <w:rFonts w:ascii="Arial" w:eastAsia="Arial" w:hAnsi="Arial" w:cs="Arial"/>
                <w:sz w:val="20"/>
                <w:szCs w:val="20"/>
              </w:rPr>
              <w:t>By May 100% of the selected group should achieved 2</w:t>
            </w:r>
            <w:r>
              <w:rPr>
                <w:rFonts w:ascii="Arial" w:eastAsia="Arial" w:hAnsi="Arial" w:cs="Arial"/>
                <w:sz w:val="20"/>
                <w:szCs w:val="20"/>
                <w:vertAlign w:val="superscript"/>
              </w:rPr>
              <w:t>nd</w:t>
            </w:r>
            <w:r>
              <w:rPr>
                <w:rFonts w:ascii="Arial" w:eastAsia="Arial" w:hAnsi="Arial" w:cs="Arial"/>
                <w:sz w:val="20"/>
                <w:szCs w:val="20"/>
              </w:rPr>
              <w:t xml:space="preserve"> Level</w:t>
            </w:r>
          </w:p>
          <w:p w14:paraId="4827DDE3" w14:textId="77777777" w:rsidR="006C10A1" w:rsidRDefault="00A5242D">
            <w:pPr>
              <w:spacing w:before="120" w:after="120"/>
              <w:rPr>
                <w:rFonts w:ascii="Arial" w:eastAsia="Arial" w:hAnsi="Arial" w:cs="Arial"/>
                <w:sz w:val="20"/>
                <w:szCs w:val="20"/>
              </w:rPr>
            </w:pPr>
            <w:r>
              <w:rPr>
                <w:rFonts w:ascii="Arial" w:eastAsia="Arial" w:hAnsi="Arial" w:cs="Arial"/>
                <w:b w:val="0"/>
                <w:bCs w:val="0"/>
                <w:sz w:val="20"/>
                <w:szCs w:val="20"/>
              </w:rPr>
              <w:t xml:space="preserve">The success criterion was fully achieved, with 100% of the targeted group attaining Second Level in Writing by the end of May. This demonstrates that the intervention was effective in supporting learners to achieve the expected standard and close identified gaps in attainment. </w:t>
            </w:r>
          </w:p>
          <w:p w14:paraId="3C7826DB" w14:textId="77777777" w:rsidR="006C10A1" w:rsidRDefault="00A5242D">
            <w:pPr>
              <w:spacing w:before="120" w:after="120"/>
              <w:rPr>
                <w:rFonts w:ascii="Arial" w:eastAsia="Arial" w:hAnsi="Arial" w:cs="Arial"/>
                <w:sz w:val="20"/>
                <w:szCs w:val="20"/>
              </w:rPr>
            </w:pPr>
            <w:r>
              <w:rPr>
                <w:rFonts w:ascii="Arial" w:eastAsia="Arial" w:hAnsi="Arial" w:cs="Arial"/>
                <w:b w:val="0"/>
                <w:bCs w:val="0"/>
                <w:sz w:val="20"/>
                <w:szCs w:val="20"/>
              </w:rPr>
              <w:t xml:space="preserve">Despite the delayed implementation of the intervention, all learners made sufficient progress to reach the desired outcome, indicating that the targeted support had a positive impact on writing attainment across the group. </w:t>
            </w:r>
          </w:p>
          <w:p w14:paraId="68776DC8" w14:textId="77777777" w:rsidR="006C10A1" w:rsidRDefault="006C10A1">
            <w:pPr>
              <w:spacing w:before="120" w:after="120"/>
              <w:rPr>
                <w:rFonts w:ascii="Arial" w:eastAsia="Arial" w:hAnsi="Arial" w:cs="Arial"/>
                <w:sz w:val="20"/>
                <w:szCs w:val="20"/>
              </w:rPr>
            </w:pPr>
          </w:p>
          <w:p w14:paraId="48BB83C6" w14:textId="77777777" w:rsidR="006C10A1" w:rsidRDefault="00A5242D">
            <w:pPr>
              <w:spacing w:before="120" w:after="120"/>
              <w:rPr>
                <w:rFonts w:ascii="Arial" w:eastAsia="Arial" w:hAnsi="Arial" w:cs="Arial"/>
                <w:sz w:val="20"/>
                <w:szCs w:val="20"/>
              </w:rPr>
            </w:pPr>
            <w:r>
              <w:rPr>
                <w:rFonts w:ascii="Arial" w:eastAsia="Arial" w:hAnsi="Arial" w:cs="Arial"/>
                <w:sz w:val="20"/>
                <w:szCs w:val="20"/>
              </w:rPr>
              <w:t>Primary 6</w:t>
            </w:r>
          </w:p>
          <w:p w14:paraId="5CBB0EE8" w14:textId="77777777" w:rsidR="006C10A1" w:rsidRDefault="00A5242D">
            <w:pPr>
              <w:numPr>
                <w:ilvl w:val="0"/>
                <w:numId w:val="29"/>
              </w:numPr>
              <w:spacing w:before="120"/>
              <w:rPr>
                <w:rFonts w:ascii="Arial" w:eastAsia="Arial" w:hAnsi="Arial" w:cs="Arial"/>
                <w:sz w:val="20"/>
                <w:szCs w:val="20"/>
              </w:rPr>
            </w:pPr>
            <w:r>
              <w:rPr>
                <w:rFonts w:ascii="Arial" w:eastAsia="Arial" w:hAnsi="Arial" w:cs="Arial"/>
                <w:sz w:val="20"/>
                <w:szCs w:val="20"/>
              </w:rPr>
              <w:t>At least 33% of the group of P6 learners will be on track by February 26</w:t>
            </w:r>
          </w:p>
          <w:p w14:paraId="0F37BB2B" w14:textId="77777777" w:rsidR="006C10A1" w:rsidRDefault="00A5242D">
            <w:pPr>
              <w:numPr>
                <w:ilvl w:val="0"/>
                <w:numId w:val="29"/>
              </w:numPr>
              <w:spacing w:after="120"/>
              <w:rPr>
                <w:rFonts w:ascii="Arial" w:eastAsia="Arial" w:hAnsi="Arial" w:cs="Arial"/>
                <w:sz w:val="20"/>
                <w:szCs w:val="20"/>
              </w:rPr>
            </w:pPr>
            <w:r>
              <w:rPr>
                <w:rFonts w:ascii="Arial" w:eastAsia="Arial" w:hAnsi="Arial" w:cs="Arial"/>
                <w:sz w:val="20"/>
                <w:szCs w:val="20"/>
              </w:rPr>
              <w:t>66% of the group should continue to move up at least 1 progress measure by February 26</w:t>
            </w:r>
          </w:p>
          <w:p w14:paraId="68140EC6" w14:textId="77777777" w:rsidR="006C10A1" w:rsidRDefault="00A5242D">
            <w:pPr>
              <w:spacing w:before="240" w:after="240"/>
              <w:rPr>
                <w:rFonts w:ascii="Arial" w:eastAsia="Arial" w:hAnsi="Arial" w:cs="Arial"/>
                <w:sz w:val="20"/>
                <w:szCs w:val="20"/>
                <w:highlight w:val="white"/>
              </w:rPr>
            </w:pPr>
            <w:r>
              <w:rPr>
                <w:rFonts w:ascii="Arial" w:eastAsia="Arial" w:hAnsi="Arial" w:cs="Arial"/>
                <w:b w:val="0"/>
                <w:bCs w:val="0"/>
                <w:sz w:val="20"/>
                <w:szCs w:val="20"/>
                <w:highlight w:val="white"/>
              </w:rPr>
              <w:t>The projected targets were not fully achieved, as learners in the P6 focus group did not move through progress measures at the rate anticipated by February 2026. However, evidence from ongoing assessment indicates that 75% of learners consistently met one or more lesson success criteria, demonstrating increasing confidence and engagement with targeted learning activities.</w:t>
            </w:r>
          </w:p>
          <w:p w14:paraId="6487BDEF" w14:textId="77777777" w:rsidR="006C10A1" w:rsidRDefault="00A5242D">
            <w:pPr>
              <w:spacing w:before="240" w:after="240"/>
              <w:rPr>
                <w:rFonts w:ascii="Arial" w:eastAsia="Arial" w:hAnsi="Arial" w:cs="Arial"/>
                <w:sz w:val="20"/>
                <w:szCs w:val="20"/>
                <w:highlight w:val="white"/>
              </w:rPr>
            </w:pPr>
            <w:r>
              <w:rPr>
                <w:rFonts w:ascii="Arial" w:eastAsia="Arial" w:hAnsi="Arial" w:cs="Arial"/>
                <w:b w:val="0"/>
                <w:bCs w:val="0"/>
                <w:sz w:val="20"/>
                <w:szCs w:val="20"/>
                <w:highlight w:val="white"/>
              </w:rPr>
              <w:t>By May 2026, changes to the cohort resulting from learner relocation impacted the composition of the group and should be considered when evaluating overall outcomes. Although learners remained below expected attainment levels and were not yet considered ‘on track’, there is clear evidence of sustained progress. Regular achievement of lesson success criteria, both within the intervention group and in class-based learning, supported the development of key literacy skills and resulted in 100% of learners achie</w:t>
            </w:r>
            <w:r>
              <w:rPr>
                <w:rFonts w:ascii="Arial" w:eastAsia="Arial" w:hAnsi="Arial" w:cs="Arial"/>
                <w:b w:val="0"/>
                <w:bCs w:val="0"/>
                <w:sz w:val="20"/>
                <w:szCs w:val="20"/>
                <w:highlight w:val="white"/>
              </w:rPr>
              <w:t>ving First Level by May 2026.</w:t>
            </w:r>
          </w:p>
          <w:p w14:paraId="468E6B44" w14:textId="77777777" w:rsidR="006C10A1" w:rsidRDefault="00A5242D">
            <w:pPr>
              <w:spacing w:before="240" w:after="240"/>
              <w:rPr>
                <w:rFonts w:ascii="Arial" w:eastAsia="Arial" w:hAnsi="Arial" w:cs="Arial"/>
                <w:sz w:val="20"/>
                <w:szCs w:val="20"/>
                <w:highlight w:val="white"/>
              </w:rPr>
            </w:pPr>
            <w:r>
              <w:rPr>
                <w:rFonts w:ascii="Arial" w:eastAsia="Arial" w:hAnsi="Arial" w:cs="Arial"/>
                <w:b w:val="0"/>
                <w:bCs w:val="0"/>
                <w:sz w:val="20"/>
                <w:szCs w:val="20"/>
                <w:highlight w:val="white"/>
              </w:rPr>
              <w:t>While attainment targets were not met within the anticipated timescale, the intervention contributed positively to learner progress and skill development. The attainment of First Level by all learners demonstrates that the targeted support helped to strengthen foundational literacy skills and establish a platform for continued progress towards age-related expectations.</w:t>
            </w:r>
          </w:p>
          <w:p w14:paraId="60B5E9B1" w14:textId="77777777" w:rsidR="006C10A1" w:rsidRDefault="00A5242D">
            <w:pPr>
              <w:spacing w:before="120" w:after="120"/>
              <w:rPr>
                <w:rFonts w:ascii="Arial" w:eastAsia="Arial" w:hAnsi="Arial" w:cs="Arial"/>
                <w:sz w:val="20"/>
                <w:szCs w:val="20"/>
              </w:rPr>
            </w:pPr>
            <w:r>
              <w:rPr>
                <w:rFonts w:ascii="Arial" w:eastAsia="Arial" w:hAnsi="Arial" w:cs="Arial"/>
                <w:sz w:val="20"/>
                <w:szCs w:val="20"/>
              </w:rPr>
              <w:t>Primary 5</w:t>
            </w:r>
          </w:p>
          <w:p w14:paraId="3DD30AE9" w14:textId="77777777" w:rsidR="006C10A1" w:rsidRDefault="00A5242D">
            <w:pPr>
              <w:numPr>
                <w:ilvl w:val="0"/>
                <w:numId w:val="41"/>
              </w:numPr>
              <w:spacing w:before="120" w:after="120"/>
              <w:rPr>
                <w:rFonts w:ascii="Arial" w:eastAsia="Arial" w:hAnsi="Arial" w:cs="Arial"/>
                <w:sz w:val="20"/>
                <w:szCs w:val="20"/>
              </w:rPr>
            </w:pPr>
            <w:r>
              <w:rPr>
                <w:rFonts w:ascii="Arial" w:eastAsia="Arial" w:hAnsi="Arial" w:cs="Arial"/>
                <w:sz w:val="20"/>
                <w:szCs w:val="20"/>
              </w:rPr>
              <w:t>By October 2025 100% of the group should have achieved 1</w:t>
            </w:r>
            <w:r>
              <w:rPr>
                <w:rFonts w:ascii="Arial" w:eastAsia="Arial" w:hAnsi="Arial" w:cs="Arial"/>
                <w:sz w:val="20"/>
                <w:szCs w:val="20"/>
                <w:vertAlign w:val="superscript"/>
              </w:rPr>
              <w:t>st</w:t>
            </w:r>
            <w:r>
              <w:rPr>
                <w:rFonts w:ascii="Arial" w:eastAsia="Arial" w:hAnsi="Arial" w:cs="Arial"/>
                <w:sz w:val="20"/>
                <w:szCs w:val="20"/>
              </w:rPr>
              <w:t xml:space="preserve"> Level</w:t>
            </w:r>
          </w:p>
          <w:p w14:paraId="64565DCA"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The success criterion of 100% of learners achieving First Level by October 2025 was not met. By May 2026, 50% of the target group had achieved First Level, indicating that progress towards the intended outcome has been slower than anticipated.</w:t>
            </w:r>
          </w:p>
          <w:p w14:paraId="605903B8"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Despite this, evidence of improvement is apparent across the group. Half of the learners demonstrated increased attainment in writing through their consistent ability to meet one or more lesson success criteria. This suggests that learners are developing key writing skills and making incremental progress, even where this has not yet translated into the achievement of First Level.</w:t>
            </w:r>
          </w:p>
          <w:p w14:paraId="51F094EA"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While the attainment target remains unmet for a proportion of learners, the progress observed in lesson-based assessments indicates that the intervention has had a positive impact on skill development. Continued targeted support will be required to build on these gains and accelerate progress towards achieving expected attainment levels.</w:t>
            </w:r>
          </w:p>
          <w:p w14:paraId="158DC481" w14:textId="77777777" w:rsidR="006C10A1" w:rsidRDefault="006C10A1">
            <w:pPr>
              <w:spacing w:before="120" w:after="120"/>
              <w:rPr>
                <w:rFonts w:ascii="Arial" w:eastAsia="Arial" w:hAnsi="Arial" w:cs="Arial"/>
                <w:sz w:val="20"/>
                <w:szCs w:val="20"/>
              </w:rPr>
            </w:pPr>
          </w:p>
          <w:p w14:paraId="7AB84720" w14:textId="77777777" w:rsidR="006C10A1" w:rsidRDefault="00A5242D">
            <w:pPr>
              <w:spacing w:before="120" w:after="120"/>
              <w:rPr>
                <w:rFonts w:ascii="Arial" w:eastAsia="Arial" w:hAnsi="Arial" w:cs="Arial"/>
                <w:sz w:val="20"/>
                <w:szCs w:val="20"/>
              </w:rPr>
            </w:pPr>
            <w:r>
              <w:rPr>
                <w:rFonts w:ascii="Arial" w:eastAsia="Arial" w:hAnsi="Arial" w:cs="Arial"/>
                <w:sz w:val="20"/>
                <w:szCs w:val="20"/>
              </w:rPr>
              <w:t>Primary 4</w:t>
            </w:r>
          </w:p>
          <w:p w14:paraId="0A8D94A8" w14:textId="77777777" w:rsidR="006C10A1" w:rsidRDefault="00A5242D">
            <w:pPr>
              <w:numPr>
                <w:ilvl w:val="0"/>
                <w:numId w:val="43"/>
              </w:numPr>
              <w:spacing w:before="120" w:after="120"/>
              <w:rPr>
                <w:rFonts w:ascii="Arial" w:eastAsia="Arial" w:hAnsi="Arial" w:cs="Arial"/>
                <w:sz w:val="20"/>
                <w:szCs w:val="20"/>
              </w:rPr>
            </w:pPr>
            <w:r>
              <w:rPr>
                <w:rFonts w:ascii="Arial" w:eastAsia="Arial" w:hAnsi="Arial" w:cs="Arial"/>
                <w:sz w:val="20"/>
                <w:szCs w:val="20"/>
              </w:rPr>
              <w:lastRenderedPageBreak/>
              <w:t>By October 2025, 100% should maintain the progress they are making. By May 2026 100% should have moved up at least 2 progress measures.</w:t>
            </w:r>
          </w:p>
          <w:p w14:paraId="748CB896"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The target of all learners moving up at least two progress measures by May 2026 was not fully achieved. However, 100% of learners successfully moved up one progress measure in writing, demonstrating that progress was sustained across the entire group and that no learners experienced regression in attainment.</w:t>
            </w:r>
          </w:p>
          <w:p w14:paraId="55923E3D"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In addition to quantitative progress data, qualitative evidence gathered by the class teacher indicates a notable increase in learner engagement and motivation during writing activities. This has had a positive impact on both the quality and quantity of writing produced across a range of genres, suggesting that learners are developing greater confidence and independence as writers.</w:t>
            </w:r>
          </w:p>
          <w:p w14:paraId="666A8BCA"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While the rate of progress did not meet the ambitious target initially set, the consistent improvement demonstrated by all learners, combined with enhanced engagement and improved writing outcomes in class, indicates that the intervention has had a positive impact. These gains provide a strong foundation for further progress and suggest that continued targeted support is likely to result in further improvements in attainment over time.</w:t>
            </w:r>
          </w:p>
          <w:p w14:paraId="2081B839" w14:textId="77777777" w:rsidR="006C10A1" w:rsidRDefault="00A5242D">
            <w:pPr>
              <w:spacing w:before="120" w:after="120"/>
              <w:rPr>
                <w:rFonts w:ascii="Arial" w:eastAsia="Arial" w:hAnsi="Arial" w:cs="Arial"/>
                <w:sz w:val="20"/>
                <w:szCs w:val="20"/>
              </w:rPr>
            </w:pPr>
            <w:r>
              <w:rPr>
                <w:rFonts w:ascii="Arial" w:eastAsia="Arial" w:hAnsi="Arial" w:cs="Arial"/>
                <w:sz w:val="20"/>
                <w:szCs w:val="20"/>
              </w:rPr>
              <w:t>Primary 3</w:t>
            </w:r>
          </w:p>
          <w:p w14:paraId="2B853581" w14:textId="77777777" w:rsidR="006C10A1" w:rsidRDefault="00A5242D">
            <w:pPr>
              <w:numPr>
                <w:ilvl w:val="0"/>
                <w:numId w:val="20"/>
              </w:numPr>
              <w:spacing w:before="120" w:after="120"/>
              <w:rPr>
                <w:rFonts w:ascii="Arial" w:eastAsia="Arial" w:hAnsi="Arial" w:cs="Arial"/>
                <w:sz w:val="20"/>
                <w:szCs w:val="20"/>
              </w:rPr>
            </w:pPr>
            <w:r>
              <w:rPr>
                <w:rFonts w:ascii="Arial" w:eastAsia="Arial" w:hAnsi="Arial" w:cs="Arial"/>
                <w:sz w:val="20"/>
                <w:szCs w:val="20"/>
              </w:rPr>
              <w:t>By October 2025, 100% of the group should have moved up 1 progress measure. By May 2026, 50% of the group should be ‘on track’.</w:t>
            </w:r>
          </w:p>
          <w:p w14:paraId="306264B0" w14:textId="77777777" w:rsidR="006C10A1" w:rsidRDefault="00A5242D">
            <w:pPr>
              <w:spacing w:before="120" w:after="120"/>
              <w:rPr>
                <w:rFonts w:ascii="Arial" w:eastAsia="Arial" w:hAnsi="Arial" w:cs="Arial"/>
                <w:sz w:val="20"/>
                <w:szCs w:val="20"/>
              </w:rPr>
            </w:pPr>
            <w:r>
              <w:rPr>
                <w:rFonts w:ascii="Arial" w:eastAsia="Arial" w:hAnsi="Arial" w:cs="Arial"/>
                <w:b w:val="0"/>
                <w:bCs w:val="0"/>
                <w:sz w:val="20"/>
                <w:szCs w:val="20"/>
              </w:rPr>
              <w:t xml:space="preserve"> The target of all learners moving up at least one progress measure was achieved and, for a third of the group, exceeded, with 33% of learners progressing by two measures. This demonstrates that the intervention has had a positive impact on learner progress and has supported accelerated improvement for some individuals.</w:t>
            </w:r>
          </w:p>
          <w:p w14:paraId="49BD9113"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Although the target of 50% of learners being ‘on track’ by May 2026 was not met, there is evidence of meaningful progress towards this outcome. While learners remain below expected attainment levels, 33% are now achieving benchmarks that are close to the ‘on track’ threshold, indicating that the attainment gap is beginning to narrow.</w:t>
            </w:r>
          </w:p>
          <w:p w14:paraId="08735747"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In addition, the class teacher has observed increased engagement and participation in writing activities across the focus group. This enhanced engagement is translating into improvements in both the quality and quantity of writing produced across a range of genres, suggesting growing confidence and independence as writers. Whilst attainment outcomes have not yet reached the desired level, the progress measures achieved, combined with positive changes in learner engagement and classroom performance, indicate</w:t>
            </w:r>
            <w:r>
              <w:rPr>
                <w:rFonts w:ascii="Arial" w:eastAsia="Arial" w:hAnsi="Arial" w:cs="Arial"/>
                <w:b w:val="0"/>
                <w:bCs w:val="0"/>
                <w:sz w:val="20"/>
                <w:szCs w:val="20"/>
              </w:rPr>
              <w:t xml:space="preserve"> that the intervention is having a beneficial impact and is building a strong foundation for future attainment gains.</w:t>
            </w:r>
          </w:p>
          <w:p w14:paraId="4BE7FC4F" w14:textId="77777777" w:rsidR="006C10A1" w:rsidRDefault="006C10A1">
            <w:pPr>
              <w:spacing w:before="120"/>
              <w:rPr>
                <w:rFonts w:ascii="Arial" w:eastAsia="Arial" w:hAnsi="Arial" w:cs="Arial"/>
                <w:sz w:val="20"/>
                <w:szCs w:val="20"/>
              </w:rPr>
            </w:pPr>
          </w:p>
          <w:p w14:paraId="1DC74169" w14:textId="77777777" w:rsidR="006C10A1" w:rsidRDefault="00A5242D">
            <w:pPr>
              <w:spacing w:before="120"/>
              <w:rPr>
                <w:rFonts w:ascii="Arial" w:eastAsia="Arial" w:hAnsi="Arial" w:cs="Arial"/>
                <w:sz w:val="20"/>
                <w:szCs w:val="20"/>
              </w:rPr>
            </w:pPr>
            <w:r>
              <w:rPr>
                <w:rFonts w:ascii="Arial" w:eastAsia="Arial" w:hAnsi="Arial" w:cs="Arial"/>
                <w:sz w:val="20"/>
                <w:szCs w:val="20"/>
              </w:rPr>
              <w:t>Next Steps</w:t>
            </w:r>
          </w:p>
          <w:p w14:paraId="00252367"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 xml:space="preserve">Between P2 and P7, </w:t>
            </w:r>
            <w:proofErr w:type="gramStart"/>
            <w:r>
              <w:rPr>
                <w:rFonts w:ascii="Arial" w:eastAsia="Arial" w:hAnsi="Arial" w:cs="Arial"/>
                <w:b w:val="0"/>
                <w:bCs w:val="0"/>
                <w:sz w:val="20"/>
                <w:szCs w:val="20"/>
              </w:rPr>
              <w:t>Writing</w:t>
            </w:r>
            <w:proofErr w:type="gramEnd"/>
            <w:r>
              <w:rPr>
                <w:rFonts w:ascii="Arial" w:eastAsia="Arial" w:hAnsi="Arial" w:cs="Arial"/>
                <w:b w:val="0"/>
                <w:bCs w:val="0"/>
                <w:sz w:val="20"/>
                <w:szCs w:val="20"/>
              </w:rPr>
              <w:t xml:space="preserve"> attainment currently stands at 74%, indicating that there remains a significant proportion of learners who are not yet achieving expected levels. This highlights the need for continued targeted intervention to accelerate progress and improve outcomes in writing.</w:t>
            </w:r>
          </w:p>
          <w:p w14:paraId="2BCBDA1F"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 xml:space="preserve">To address this, the school will prioritise Literacy improvement through a focused programme of Professional Enquiry centred on effective questioning techniques and precise target setting. </w:t>
            </w:r>
          </w:p>
          <w:p w14:paraId="467B977A" w14:textId="77777777" w:rsidR="006C10A1" w:rsidRDefault="00A5242D">
            <w:pPr>
              <w:spacing w:before="240" w:after="240"/>
              <w:rPr>
                <w:rFonts w:ascii="Arial" w:eastAsia="Arial" w:hAnsi="Arial" w:cs="Arial"/>
                <w:sz w:val="20"/>
                <w:szCs w:val="20"/>
              </w:rPr>
            </w:pPr>
            <w:r>
              <w:rPr>
                <w:rFonts w:ascii="Arial" w:eastAsia="Arial" w:hAnsi="Arial" w:cs="Arial"/>
                <w:b w:val="0"/>
                <w:bCs w:val="0"/>
                <w:sz w:val="20"/>
                <w:szCs w:val="20"/>
              </w:rPr>
              <w:t>By strengthening practitioners' ability to identify next steps in learning and engage learners more effectively, this approach is expected to increase motivation, participation and attainment in Writing. Progress in this area will be further supported through PEF-funded initiatives, ensuring that targeted learners receive additional support to help close attainment gaps and improve overall achievement.</w:t>
            </w:r>
          </w:p>
          <w:p w14:paraId="0E6EFEBC" w14:textId="77777777" w:rsidR="006C10A1" w:rsidRDefault="006C10A1">
            <w:pPr>
              <w:spacing w:before="120"/>
              <w:rPr>
                <w:rFonts w:ascii="Arial" w:eastAsia="Arial" w:hAnsi="Arial" w:cs="Arial"/>
              </w:rPr>
            </w:pPr>
          </w:p>
        </w:tc>
      </w:tr>
    </w:tbl>
    <w:p w14:paraId="563E46C5" w14:textId="77777777" w:rsidR="006C10A1" w:rsidRDefault="006C10A1">
      <w:pPr>
        <w:rPr>
          <w:rFonts w:ascii="Arial" w:eastAsia="Arial" w:hAnsi="Arial" w:cs="Arial"/>
        </w:rPr>
        <w:sectPr w:rsidR="006C10A1">
          <w:pgSz w:w="11906" w:h="16838"/>
          <w:pgMar w:top="720" w:right="720" w:bottom="720" w:left="720" w:header="709" w:footer="709" w:gutter="0"/>
          <w:cols w:space="720"/>
          <w:titlePg/>
        </w:sectPr>
      </w:pPr>
    </w:p>
    <w:p w14:paraId="2E2DC9A9" w14:textId="77777777" w:rsidR="006C10A1" w:rsidRDefault="006C10A1">
      <w:pPr>
        <w:tabs>
          <w:tab w:val="left" w:pos="1820"/>
        </w:tabs>
      </w:pPr>
    </w:p>
    <w:sectPr w:rsidR="006C10A1">
      <w:headerReference w:type="default" r:id="rId18"/>
      <w:footerReference w:type="default" r:id="rId19"/>
      <w:headerReference w:type="first" r:id="rId20"/>
      <w:pgSz w:w="11906" w:h="16838"/>
      <w:pgMar w:top="720" w:right="720" w:bottom="720" w:left="72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D3D22" w14:textId="77777777" w:rsidR="00A5242D" w:rsidRDefault="00A5242D">
      <w:pPr>
        <w:spacing w:after="0" w:line="240" w:lineRule="auto"/>
      </w:pPr>
      <w:r>
        <w:separator/>
      </w:r>
    </w:p>
  </w:endnote>
  <w:endnote w:type="continuationSeparator" w:id="0">
    <w:p w14:paraId="7960E198" w14:textId="77777777" w:rsidR="00A5242D" w:rsidRDefault="00A52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716CD0D-1249-4183-AED7-CF05D3E5CD6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1871A3C-C2CC-4689-A6AA-02746AF35DA5}"/>
    <w:embedBold r:id="rId3" w:fontKey="{81B8D604-8CE4-4FE6-8F9E-BC89E78CF7AB}"/>
    <w:embedBoldItalic r:id="rId4" w:fontKey="{8E429BCA-FF96-437E-8146-477B9D48485B}"/>
  </w:font>
  <w:font w:name="Georgia">
    <w:panose1 w:val="02040502050405020303"/>
    <w:charset w:val="00"/>
    <w:family w:val="auto"/>
    <w:pitch w:val="default"/>
    <w:embedItalic r:id="rId5" w:fontKey="{1AC69167-20AB-4951-8076-8AFB496AFDAE}"/>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6" w:fontKey="{F7872E66-70A1-426A-B7A2-35C1B8DC0A45}"/>
  </w:font>
  <w:font w:name="Cambria">
    <w:panose1 w:val="02040503050406030204"/>
    <w:charset w:val="00"/>
    <w:family w:val="roman"/>
    <w:pitch w:val="variable"/>
    <w:sig w:usb0="E00006FF" w:usb1="420024FF" w:usb2="02000000" w:usb3="00000000" w:csb0="0000019F" w:csb1="00000000"/>
    <w:embedRegular r:id="rId7" w:fontKey="{433907EF-0601-4F31-A080-83CBE50954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93788" w14:textId="77777777" w:rsidR="006C10A1" w:rsidRDefault="00A5242D">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g">
          <w:drawing>
            <wp:anchor distT="45720" distB="45720" distL="114300" distR="114300" simplePos="0" relativeHeight="251662336" behindDoc="0" locked="0" layoutInCell="1" hidden="0" allowOverlap="1" wp14:anchorId="331F19EF" wp14:editId="4B32C788">
              <wp:simplePos x="0" y="0"/>
              <wp:positionH relativeFrom="column">
                <wp:posOffset>-4761</wp:posOffset>
              </wp:positionH>
              <wp:positionV relativeFrom="paragraph">
                <wp:posOffset>242071</wp:posOffset>
              </wp:positionV>
              <wp:extent cx="6908165" cy="252730"/>
              <wp:effectExtent l="0" t="0" r="0" b="0"/>
              <wp:wrapSquare wrapText="bothSides" distT="45720" distB="45720" distL="114300" distR="114300"/>
              <wp:docPr id="7" name="Rectangle 7"/>
              <wp:cNvGraphicFramePr/>
              <a:graphic xmlns:a="http://schemas.openxmlformats.org/drawingml/2006/main">
                <a:graphicData uri="http://schemas.microsoft.com/office/word/2010/wordprocessingShape">
                  <wps:wsp>
                    <wps:cNvSpPr/>
                    <wps:spPr>
                      <a:xfrm>
                        <a:off x="1896680" y="3658398"/>
                        <a:ext cx="6898640" cy="243205"/>
                      </a:xfrm>
                      <a:prstGeom prst="rect">
                        <a:avLst/>
                      </a:prstGeom>
                      <a:solidFill>
                        <a:srgbClr val="FFFFFF"/>
                      </a:solidFill>
                      <a:ln>
                        <a:noFill/>
                      </a:ln>
                    </wps:spPr>
                    <wps:txbx>
                      <w:txbxContent>
                        <w:p w14:paraId="48B08201" w14:textId="77777777" w:rsidR="006C10A1" w:rsidRDefault="00A5242D">
                          <w:pPr>
                            <w:spacing w:after="0" w:line="240" w:lineRule="auto"/>
                            <w:ind w:right="4518" w:firstLine="720"/>
                            <w:jc w:val="right"/>
                            <w:textDirection w:val="btLr"/>
                          </w:pPr>
                          <w:r>
                            <w:rPr>
                              <w:color w:val="1A4A5D"/>
                              <w:sz w:val="16"/>
                            </w:rPr>
                            <w:t xml:space="preserve">Page </w:t>
                          </w:r>
                          <w:proofErr w:type="gramStart"/>
                          <w:r>
                            <w:rPr>
                              <w:color w:val="1A4A5D"/>
                              <w:sz w:val="16"/>
                            </w:rPr>
                            <w:t xml:space="preserve">| </w:t>
                          </w:r>
                          <w:r>
                            <w:rPr>
                              <w:b/>
                              <w:color w:val="1A4A5D"/>
                              <w:sz w:val="16"/>
                            </w:rPr>
                            <w:t xml:space="preserve"> PAGE</w:t>
                          </w:r>
                          <w:proofErr w:type="gramEnd"/>
                          <w:r>
                            <w:rPr>
                              <w:b/>
                              <w:color w:val="1A4A5D"/>
                              <w:sz w:val="16"/>
                            </w:rPr>
                            <w:t xml:space="preserve">   \* MERGEFORMAT 12 </w:t>
                          </w:r>
                          <w:r>
                            <w:rPr>
                              <w:b/>
                              <w:color w:val="1A4A5D"/>
                              <w:sz w:val="16"/>
                            </w:rPr>
                            <w:tab/>
                          </w:r>
                          <w:r>
                            <w:rPr>
                              <w:color w:val="1A4A5D"/>
                              <w:sz w:val="16"/>
                            </w:rPr>
                            <w:t>Standards and Quality Report 2025 - 2026</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-4761</wp:posOffset>
              </wp:positionH>
              <wp:positionV relativeFrom="paragraph">
                <wp:posOffset>242071</wp:posOffset>
              </wp:positionV>
              <wp:extent cx="6908165" cy="252730"/>
              <wp:effectExtent b="0" l="0" r="0" t="0"/>
              <wp:wrapSquare wrapText="bothSides" distB="45720" distT="45720" distL="114300" distR="114300"/>
              <wp:docPr id="7"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6908165" cy="252730"/>
                      </a:xfrm>
                      <a:prstGeom prst="rect"/>
                      <a:ln/>
                    </pic:spPr>
                  </pic:pic>
                </a:graphicData>
              </a:graphic>
            </wp:anchor>
          </w:drawing>
        </mc:Fallback>
      </mc:AlternateContent>
    </w:r>
    <w:r>
      <w:rPr>
        <w:noProof/>
      </w:rPr>
      <w:drawing>
        <wp:anchor distT="0" distB="0" distL="114300" distR="114300" simplePos="0" relativeHeight="251663360" behindDoc="0" locked="0" layoutInCell="1" hidden="0" allowOverlap="1" wp14:anchorId="761D80D9" wp14:editId="64E4F9DE">
          <wp:simplePos x="0" y="0"/>
          <wp:positionH relativeFrom="column">
            <wp:posOffset>6404338</wp:posOffset>
          </wp:positionH>
          <wp:positionV relativeFrom="paragraph">
            <wp:posOffset>60597</wp:posOffset>
          </wp:positionV>
          <wp:extent cx="479697" cy="451479"/>
          <wp:effectExtent l="0" t="0" r="0" b="0"/>
          <wp:wrapNone/>
          <wp:docPr id="1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479697" cy="451479"/>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7BD27" w14:textId="77777777" w:rsidR="006C10A1" w:rsidRDefault="006C10A1">
    <w:pPr>
      <w:pBdr>
        <w:top w:val="nil"/>
        <w:left w:val="nil"/>
        <w:bottom w:val="nil"/>
        <w:right w:val="nil"/>
        <w:between w:val="nil"/>
      </w:pBdr>
      <w:tabs>
        <w:tab w:val="center" w:pos="4513"/>
        <w:tab w:val="right" w:pos="9026"/>
        <w:tab w:val="left" w:pos="810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BB7C" w14:textId="77777777" w:rsidR="006C10A1" w:rsidRDefault="00A5242D">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g">
          <w:drawing>
            <wp:anchor distT="45720" distB="45720" distL="114300" distR="114300" simplePos="0" relativeHeight="251668480" behindDoc="0" locked="0" layoutInCell="1" hidden="0" allowOverlap="1" wp14:anchorId="13EEF805" wp14:editId="51AD84EC">
              <wp:simplePos x="0" y="0"/>
              <wp:positionH relativeFrom="column">
                <wp:posOffset>2063432</wp:posOffset>
              </wp:positionH>
              <wp:positionV relativeFrom="paragraph">
                <wp:posOffset>-220960</wp:posOffset>
              </wp:positionV>
              <wp:extent cx="2519045" cy="251460"/>
              <wp:effectExtent l="0" t="0" r="0" b="0"/>
              <wp:wrapSquare wrapText="bothSides" distT="45720" distB="45720" distL="114300" distR="114300"/>
              <wp:docPr id="9" name="Rectangle 9"/>
              <wp:cNvGraphicFramePr/>
              <a:graphic xmlns:a="http://schemas.openxmlformats.org/drawingml/2006/main">
                <a:graphicData uri="http://schemas.microsoft.com/office/word/2010/wordprocessingShape">
                  <wps:wsp>
                    <wps:cNvSpPr/>
                    <wps:spPr>
                      <a:xfrm>
                        <a:off x="4091240" y="3659033"/>
                        <a:ext cx="2509520" cy="241935"/>
                      </a:xfrm>
                      <a:prstGeom prst="rect">
                        <a:avLst/>
                      </a:prstGeom>
                      <a:solidFill>
                        <a:srgbClr val="FFFFFF"/>
                      </a:solidFill>
                      <a:ln>
                        <a:noFill/>
                      </a:ln>
                    </wps:spPr>
                    <wps:txbx>
                      <w:txbxContent>
                        <w:p w14:paraId="010924C6" w14:textId="77777777" w:rsidR="006C10A1" w:rsidRDefault="00A5242D">
                          <w:pPr>
                            <w:spacing w:after="0" w:line="240" w:lineRule="auto"/>
                            <w:textDirection w:val="btLr"/>
                          </w:pPr>
                          <w:r>
                            <w:rPr>
                              <w:color w:val="1A4A5D"/>
                              <w:sz w:val="16"/>
                            </w:rPr>
                            <w:t xml:space="preserve">Page </w:t>
                          </w:r>
                          <w:proofErr w:type="gramStart"/>
                          <w:r>
                            <w:rPr>
                              <w:color w:val="1A4A5D"/>
                              <w:sz w:val="16"/>
                            </w:rPr>
                            <w:t xml:space="preserve">| </w:t>
                          </w:r>
                          <w:r>
                            <w:rPr>
                              <w:b/>
                              <w:color w:val="1A4A5D"/>
                              <w:sz w:val="16"/>
                            </w:rPr>
                            <w:t xml:space="preserve"> PAGE</w:t>
                          </w:r>
                          <w:proofErr w:type="gramEnd"/>
                          <w:r>
                            <w:rPr>
                              <w:b/>
                              <w:color w:val="1A4A5D"/>
                              <w:sz w:val="16"/>
                            </w:rPr>
                            <w:t xml:space="preserve">   \* MERGEFORMAT 14</w:t>
                          </w:r>
                          <w:r>
                            <w:rPr>
                              <w:b/>
                              <w:color w:val="1A4A5D"/>
                              <w:sz w:val="16"/>
                            </w:rPr>
                            <w:tab/>
                          </w:r>
                          <w:r>
                            <w:rPr>
                              <w:color w:val="1A4A5D"/>
                              <w:sz w:val="16"/>
                            </w:rPr>
                            <w:t>Standards and Quality Report 2024 - 2025</w:t>
                          </w:r>
                        </w:p>
                        <w:p w14:paraId="56D46FF5" w14:textId="77777777" w:rsidR="006C10A1" w:rsidRDefault="006C10A1">
                          <w:pPr>
                            <w:spacing w:after="0" w:line="240" w:lineRule="auto"/>
                            <w:ind w:right="4518"/>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2063432</wp:posOffset>
              </wp:positionH>
              <wp:positionV relativeFrom="paragraph">
                <wp:posOffset>-220960</wp:posOffset>
              </wp:positionV>
              <wp:extent cx="2519045" cy="251460"/>
              <wp:effectExtent b="0" l="0" r="0" t="0"/>
              <wp:wrapSquare wrapText="bothSides" distB="45720" distT="45720" distL="114300" distR="114300"/>
              <wp:docPr id="9"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2519045" cy="251460"/>
                      </a:xfrm>
                      <a:prstGeom prst="rect"/>
                      <a:ln/>
                    </pic:spPr>
                  </pic:pic>
                </a:graphicData>
              </a:graphic>
            </wp:anchor>
          </w:drawing>
        </mc:Fallback>
      </mc:AlternateContent>
    </w:r>
    <w:r>
      <w:rPr>
        <w:noProof/>
      </w:rPr>
      <w:drawing>
        <wp:anchor distT="0" distB="0" distL="114300" distR="114300" simplePos="0" relativeHeight="251669504" behindDoc="0" locked="0" layoutInCell="1" hidden="0" allowOverlap="1" wp14:anchorId="08D138EA" wp14:editId="5D81210D">
          <wp:simplePos x="0" y="0"/>
          <wp:positionH relativeFrom="column">
            <wp:posOffset>8964706</wp:posOffset>
          </wp:positionH>
          <wp:positionV relativeFrom="paragraph">
            <wp:posOffset>-224117</wp:posOffset>
          </wp:positionV>
          <wp:extent cx="479697" cy="451479"/>
          <wp:effectExtent l="0" t="0" r="0" b="0"/>
          <wp:wrapNone/>
          <wp:docPr id="1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479697" cy="451479"/>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065A8" w14:textId="77777777" w:rsidR="00A5242D" w:rsidRDefault="00A5242D">
      <w:pPr>
        <w:spacing w:after="0" w:line="240" w:lineRule="auto"/>
      </w:pPr>
      <w:r>
        <w:separator/>
      </w:r>
    </w:p>
  </w:footnote>
  <w:footnote w:type="continuationSeparator" w:id="0">
    <w:p w14:paraId="439914E9" w14:textId="77777777" w:rsidR="00A5242D" w:rsidRDefault="00A524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7805" w14:textId="77777777" w:rsidR="006C10A1" w:rsidRDefault="00A5242D">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g">
          <w:drawing>
            <wp:anchor distT="0" distB="0" distL="0" distR="0" simplePos="0" relativeHeight="251661312" behindDoc="0" locked="0" layoutInCell="1" hidden="0" allowOverlap="1" wp14:anchorId="09145FF2" wp14:editId="6DB178E4">
              <wp:simplePos x="0" y="0"/>
              <wp:positionH relativeFrom="page">
                <wp:align>left</wp:align>
              </wp:positionH>
              <wp:positionV relativeFrom="page">
                <wp:align>top</wp:align>
              </wp:positionV>
              <wp:extent cx="1734820" cy="384175"/>
              <wp:effectExtent l="0" t="0" r="0" b="0"/>
              <wp:wrapNone/>
              <wp:docPr id="1" name="Rectangle 1" descr="Classification: OFFICIAL"/>
              <wp:cNvGraphicFramePr/>
              <a:graphic xmlns:a="http://schemas.openxmlformats.org/drawingml/2006/main">
                <a:graphicData uri="http://schemas.microsoft.com/office/word/2010/wordprocessingShape">
                  <wps:wsp>
                    <wps:cNvSpPr/>
                    <wps:spPr>
                      <a:xfrm>
                        <a:off x="4483353" y="3592675"/>
                        <a:ext cx="1725295" cy="374650"/>
                      </a:xfrm>
                      <a:prstGeom prst="rect">
                        <a:avLst/>
                      </a:prstGeom>
                      <a:noFill/>
                      <a:ln>
                        <a:noFill/>
                      </a:ln>
                    </wps:spPr>
                    <wps:txbx>
                      <w:txbxContent>
                        <w:p w14:paraId="24836061" w14:textId="77777777" w:rsidR="006C10A1" w:rsidRDefault="00A5242D">
                          <w:pPr>
                            <w:spacing w:after="0" w:line="258" w:lineRule="auto"/>
                            <w:textDirection w:val="btLr"/>
                          </w:pPr>
                          <w:r>
                            <w:rPr>
                              <w:rFonts w:ascii="Aptos" w:eastAsia="Aptos" w:hAnsi="Aptos" w:cs="Aptos"/>
                              <w:color w:val="0000FF"/>
                            </w:rPr>
                            <w:t>Classification: OFFICIAL</w:t>
                          </w:r>
                        </w:p>
                      </w:txbxContent>
                    </wps:txbx>
                    <wps:bodyPr spcFirstLastPara="1" wrap="square" lIns="254000" tIns="19050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align>left</wp:align>
              </wp:positionH>
              <wp:positionV relativeFrom="page">
                <wp:align>top</wp:align>
              </wp:positionV>
              <wp:extent cx="1734820" cy="384175"/>
              <wp:effectExtent b="0" l="0" r="0" t="0"/>
              <wp:wrapNone/>
              <wp:docPr descr="Classification: OFFICIAL" id="1" name="image5.png"/>
              <a:graphic>
                <a:graphicData uri="http://schemas.openxmlformats.org/drawingml/2006/picture">
                  <pic:pic>
                    <pic:nvPicPr>
                      <pic:cNvPr descr="Classification: OFFICIAL" id="0" name="image5.png"/>
                      <pic:cNvPicPr preferRelativeResize="0"/>
                    </pic:nvPicPr>
                    <pic:blipFill>
                      <a:blip r:embed="rId1"/>
                      <a:srcRect/>
                      <a:stretch>
                        <a:fillRect/>
                      </a:stretch>
                    </pic:blipFill>
                    <pic:spPr>
                      <a:xfrm>
                        <a:off x="0" y="0"/>
                        <a:ext cx="1734820" cy="384175"/>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9C23" w14:textId="77777777" w:rsidR="006C10A1" w:rsidRDefault="00A5242D">
    <w:pPr>
      <w:pBdr>
        <w:top w:val="nil"/>
        <w:left w:val="nil"/>
        <w:bottom w:val="nil"/>
        <w:right w:val="nil"/>
        <w:between w:val="nil"/>
      </w:pBdr>
      <w:tabs>
        <w:tab w:val="center" w:pos="4513"/>
        <w:tab w:val="right" w:pos="9026"/>
        <w:tab w:val="left" w:pos="10315"/>
      </w:tabs>
      <w:spacing w:after="0" w:line="240" w:lineRule="auto"/>
      <w:rPr>
        <w:color w:val="000000"/>
      </w:rPr>
    </w:pPr>
    <w:r>
      <w:rPr>
        <w:noProof/>
        <w:color w:val="000000"/>
      </w:rPr>
      <mc:AlternateContent>
        <mc:Choice Requires="wpg">
          <w:drawing>
            <wp:anchor distT="0" distB="0" distL="0" distR="0" simplePos="0" relativeHeight="251658240" behindDoc="0" locked="0" layoutInCell="1" hidden="0" allowOverlap="1" wp14:anchorId="4C77A296" wp14:editId="24A533BA">
              <wp:simplePos x="0" y="0"/>
              <wp:positionH relativeFrom="page">
                <wp:align>left</wp:align>
              </wp:positionH>
              <wp:positionV relativeFrom="page">
                <wp:align>top</wp:align>
              </wp:positionV>
              <wp:extent cx="1734820" cy="384175"/>
              <wp:effectExtent l="0" t="0" r="0" b="0"/>
              <wp:wrapNone/>
              <wp:docPr id="5" name="Rectangle 5" descr="Classification: OFFICIAL"/>
              <wp:cNvGraphicFramePr/>
              <a:graphic xmlns:a="http://schemas.openxmlformats.org/drawingml/2006/main">
                <a:graphicData uri="http://schemas.microsoft.com/office/word/2010/wordprocessingShape">
                  <wps:wsp>
                    <wps:cNvSpPr/>
                    <wps:spPr>
                      <a:xfrm>
                        <a:off x="4483353" y="3592675"/>
                        <a:ext cx="1725295" cy="374650"/>
                      </a:xfrm>
                      <a:prstGeom prst="rect">
                        <a:avLst/>
                      </a:prstGeom>
                      <a:noFill/>
                      <a:ln>
                        <a:noFill/>
                      </a:ln>
                    </wps:spPr>
                    <wps:txbx>
                      <w:txbxContent>
                        <w:p w14:paraId="301EBA71" w14:textId="77777777" w:rsidR="006C10A1" w:rsidRDefault="00A5242D">
                          <w:pPr>
                            <w:spacing w:after="0" w:line="258" w:lineRule="auto"/>
                            <w:textDirection w:val="btLr"/>
                          </w:pPr>
                          <w:r>
                            <w:rPr>
                              <w:rFonts w:ascii="Aptos" w:eastAsia="Aptos" w:hAnsi="Aptos" w:cs="Aptos"/>
                              <w:color w:val="0000FF"/>
                            </w:rPr>
                            <w:t>Classification: OFFICIAL</w:t>
                          </w:r>
                        </w:p>
                      </w:txbxContent>
                    </wps:txbx>
                    <wps:bodyPr spcFirstLastPara="1" wrap="square" lIns="254000" tIns="19050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align>left</wp:align>
              </wp:positionH>
              <wp:positionV relativeFrom="page">
                <wp:align>top</wp:align>
              </wp:positionV>
              <wp:extent cx="1734820" cy="384175"/>
              <wp:effectExtent b="0" l="0" r="0" t="0"/>
              <wp:wrapNone/>
              <wp:docPr descr="Classification: OFFICIAL" id="5" name="image9.png"/>
              <a:graphic>
                <a:graphicData uri="http://schemas.openxmlformats.org/drawingml/2006/picture">
                  <pic:pic>
                    <pic:nvPicPr>
                      <pic:cNvPr descr="Classification: OFFICIAL" id="0" name="image9.png"/>
                      <pic:cNvPicPr preferRelativeResize="0"/>
                    </pic:nvPicPr>
                    <pic:blipFill>
                      <a:blip r:embed="rId1"/>
                      <a:srcRect/>
                      <a:stretch>
                        <a:fillRect/>
                      </a:stretch>
                    </pic:blipFill>
                    <pic:spPr>
                      <a:xfrm>
                        <a:off x="0" y="0"/>
                        <a:ext cx="1734820" cy="384175"/>
                      </a:xfrm>
                      <a:prstGeom prst="rect"/>
                      <a:ln/>
                    </pic:spPr>
                  </pic:pic>
                </a:graphicData>
              </a:graphic>
            </wp:anchor>
          </w:drawing>
        </mc:Fallback>
      </mc:AlternateContent>
    </w:r>
    <w:r>
      <w:rPr>
        <w:color w:val="000000"/>
      </w:rPr>
      <w:tab/>
    </w:r>
    <w:r>
      <w:rPr>
        <w:noProof/>
      </w:rPr>
      <w:drawing>
        <wp:anchor distT="0" distB="0" distL="114300" distR="114300" simplePos="0" relativeHeight="251659264" behindDoc="0" locked="0" layoutInCell="1" hidden="0" allowOverlap="1" wp14:anchorId="70BE3B3D" wp14:editId="4CF376BD">
          <wp:simplePos x="0" y="0"/>
          <wp:positionH relativeFrom="column">
            <wp:posOffset>9430871</wp:posOffset>
          </wp:positionH>
          <wp:positionV relativeFrom="paragraph">
            <wp:posOffset>-337146</wp:posOffset>
          </wp:positionV>
          <wp:extent cx="557343" cy="481900"/>
          <wp:effectExtent l="0" t="0" r="0" b="0"/>
          <wp:wrapNone/>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557343" cy="4819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1642F" w14:textId="77777777" w:rsidR="006C10A1" w:rsidRDefault="00A5242D">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g">
          <w:drawing>
            <wp:anchor distT="0" distB="0" distL="0" distR="0" simplePos="0" relativeHeight="251660288" behindDoc="0" locked="0" layoutInCell="1" hidden="0" allowOverlap="1" wp14:anchorId="3F52AF5C" wp14:editId="621E43F9">
              <wp:simplePos x="0" y="0"/>
              <wp:positionH relativeFrom="page">
                <wp:align>left</wp:align>
              </wp:positionH>
              <wp:positionV relativeFrom="page">
                <wp:align>top</wp:align>
              </wp:positionV>
              <wp:extent cx="1734820" cy="384175"/>
              <wp:effectExtent l="0" t="0" r="0" b="0"/>
              <wp:wrapNone/>
              <wp:docPr id="2" name="Rectangle 2" descr="Classification: OFFICIAL"/>
              <wp:cNvGraphicFramePr/>
              <a:graphic xmlns:a="http://schemas.openxmlformats.org/drawingml/2006/main">
                <a:graphicData uri="http://schemas.microsoft.com/office/word/2010/wordprocessingShape">
                  <wps:wsp>
                    <wps:cNvSpPr/>
                    <wps:spPr>
                      <a:xfrm>
                        <a:off x="4483353" y="3592675"/>
                        <a:ext cx="1725295" cy="374650"/>
                      </a:xfrm>
                      <a:prstGeom prst="rect">
                        <a:avLst/>
                      </a:prstGeom>
                      <a:noFill/>
                      <a:ln>
                        <a:noFill/>
                      </a:ln>
                    </wps:spPr>
                    <wps:txbx>
                      <w:txbxContent>
                        <w:p w14:paraId="1B626E30" w14:textId="77777777" w:rsidR="006C10A1" w:rsidRDefault="00A5242D">
                          <w:pPr>
                            <w:spacing w:after="0" w:line="258" w:lineRule="auto"/>
                            <w:textDirection w:val="btLr"/>
                          </w:pPr>
                          <w:r>
                            <w:rPr>
                              <w:rFonts w:ascii="Aptos" w:eastAsia="Aptos" w:hAnsi="Aptos" w:cs="Aptos"/>
                              <w:color w:val="0000FF"/>
                            </w:rPr>
                            <w:t>Classification: OFFICIAL</w:t>
                          </w:r>
                        </w:p>
                      </w:txbxContent>
                    </wps:txbx>
                    <wps:bodyPr spcFirstLastPara="1" wrap="square" lIns="254000" tIns="19050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align>left</wp:align>
              </wp:positionH>
              <wp:positionV relativeFrom="page">
                <wp:align>top</wp:align>
              </wp:positionV>
              <wp:extent cx="1734820" cy="384175"/>
              <wp:effectExtent b="0" l="0" r="0" t="0"/>
              <wp:wrapNone/>
              <wp:docPr descr="Classification: OFFICIAL" id="2" name="image6.png"/>
              <a:graphic>
                <a:graphicData uri="http://schemas.openxmlformats.org/drawingml/2006/picture">
                  <pic:pic>
                    <pic:nvPicPr>
                      <pic:cNvPr descr="Classification: OFFICIAL" id="0" name="image6.png"/>
                      <pic:cNvPicPr preferRelativeResize="0"/>
                    </pic:nvPicPr>
                    <pic:blipFill>
                      <a:blip r:embed="rId1"/>
                      <a:srcRect/>
                      <a:stretch>
                        <a:fillRect/>
                      </a:stretch>
                    </pic:blipFill>
                    <pic:spPr>
                      <a:xfrm>
                        <a:off x="0" y="0"/>
                        <a:ext cx="1734820" cy="384175"/>
                      </a:xfrm>
                      <a:prstGeom prst="rect"/>
                      <a:ln/>
                    </pic:spPr>
                  </pic:pic>
                </a:graphicData>
              </a:graphic>
            </wp:anchor>
          </w:drawing>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B1FF4" w14:textId="77777777" w:rsidR="006C10A1" w:rsidRDefault="00A5242D">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g">
          <w:drawing>
            <wp:anchor distT="0" distB="0" distL="0" distR="0" simplePos="0" relativeHeight="251664384" behindDoc="0" locked="0" layoutInCell="1" hidden="0" allowOverlap="1" wp14:anchorId="3E228258" wp14:editId="4CEF5078">
              <wp:simplePos x="0" y="0"/>
              <wp:positionH relativeFrom="page">
                <wp:align>left</wp:align>
              </wp:positionH>
              <wp:positionV relativeFrom="page">
                <wp:align>top</wp:align>
              </wp:positionV>
              <wp:extent cx="1734820" cy="384175"/>
              <wp:effectExtent l="0" t="0" r="0" b="0"/>
              <wp:wrapNone/>
              <wp:docPr id="8" name="Rectangle 8" descr="Classification: OFFICIAL"/>
              <wp:cNvGraphicFramePr/>
              <a:graphic xmlns:a="http://schemas.openxmlformats.org/drawingml/2006/main">
                <a:graphicData uri="http://schemas.microsoft.com/office/word/2010/wordprocessingShape">
                  <wps:wsp>
                    <wps:cNvSpPr/>
                    <wps:spPr>
                      <a:xfrm>
                        <a:off x="4483353" y="3592675"/>
                        <a:ext cx="1725295" cy="374650"/>
                      </a:xfrm>
                      <a:prstGeom prst="rect">
                        <a:avLst/>
                      </a:prstGeom>
                      <a:noFill/>
                      <a:ln>
                        <a:noFill/>
                      </a:ln>
                    </wps:spPr>
                    <wps:txbx>
                      <w:txbxContent>
                        <w:p w14:paraId="3EA27FF3" w14:textId="77777777" w:rsidR="006C10A1" w:rsidRDefault="00A5242D">
                          <w:pPr>
                            <w:spacing w:after="0" w:line="258" w:lineRule="auto"/>
                            <w:textDirection w:val="btLr"/>
                          </w:pPr>
                          <w:r>
                            <w:rPr>
                              <w:rFonts w:ascii="Aptos" w:eastAsia="Aptos" w:hAnsi="Aptos" w:cs="Aptos"/>
                              <w:color w:val="0000FF"/>
                            </w:rPr>
                            <w:t>Classification: OFFICIAL</w:t>
                          </w:r>
                        </w:p>
                      </w:txbxContent>
                    </wps:txbx>
                    <wps:bodyPr spcFirstLastPara="1" wrap="square" lIns="254000" tIns="19050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align>left</wp:align>
              </wp:positionH>
              <wp:positionV relativeFrom="page">
                <wp:align>top</wp:align>
              </wp:positionV>
              <wp:extent cx="1734820" cy="384175"/>
              <wp:effectExtent b="0" l="0" r="0" t="0"/>
              <wp:wrapNone/>
              <wp:docPr descr="Classification: OFFICIAL" id="8" name="image12.png"/>
              <a:graphic>
                <a:graphicData uri="http://schemas.openxmlformats.org/drawingml/2006/picture">
                  <pic:pic>
                    <pic:nvPicPr>
                      <pic:cNvPr descr="Classification: OFFICIAL" id="0" name="image12.png"/>
                      <pic:cNvPicPr preferRelativeResize="0"/>
                    </pic:nvPicPr>
                    <pic:blipFill>
                      <a:blip r:embed="rId1"/>
                      <a:srcRect/>
                      <a:stretch>
                        <a:fillRect/>
                      </a:stretch>
                    </pic:blipFill>
                    <pic:spPr>
                      <a:xfrm>
                        <a:off x="0" y="0"/>
                        <a:ext cx="1734820" cy="384175"/>
                      </a:xfrm>
                      <a:prstGeom prst="rect"/>
                      <a:ln/>
                    </pic:spPr>
                  </pic:pic>
                </a:graphicData>
              </a:graphic>
            </wp:anchor>
          </w:drawing>
        </mc:Fallback>
      </mc:AlternateContent>
    </w:r>
  </w:p>
  <w:p w14:paraId="64258039" w14:textId="77777777" w:rsidR="006C10A1" w:rsidRDefault="006C10A1">
    <w:pPr>
      <w:pBdr>
        <w:top w:val="nil"/>
        <w:left w:val="nil"/>
        <w:bottom w:val="nil"/>
        <w:right w:val="nil"/>
        <w:between w:val="nil"/>
      </w:pBdr>
      <w:tabs>
        <w:tab w:val="center" w:pos="4513"/>
        <w:tab w:val="right" w:pos="9026"/>
      </w:tabs>
      <w:spacing w:after="0" w:line="240" w:lineRule="auto"/>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4A3E" w14:textId="77777777" w:rsidR="006C10A1" w:rsidRDefault="00A5242D">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g">
          <w:drawing>
            <wp:anchor distT="0" distB="0" distL="0" distR="0" simplePos="0" relativeHeight="251665408" behindDoc="0" locked="0" layoutInCell="1" hidden="0" allowOverlap="1" wp14:anchorId="3DDDEAD5" wp14:editId="0586B191">
              <wp:simplePos x="0" y="0"/>
              <wp:positionH relativeFrom="page">
                <wp:align>left</wp:align>
              </wp:positionH>
              <wp:positionV relativeFrom="page">
                <wp:align>top</wp:align>
              </wp:positionV>
              <wp:extent cx="1734820" cy="384175"/>
              <wp:effectExtent l="0" t="0" r="0" b="0"/>
              <wp:wrapNone/>
              <wp:docPr id="10" name="Rectangle 10" descr="Classification: OFFICIAL"/>
              <wp:cNvGraphicFramePr/>
              <a:graphic xmlns:a="http://schemas.openxmlformats.org/drawingml/2006/main">
                <a:graphicData uri="http://schemas.microsoft.com/office/word/2010/wordprocessingShape">
                  <wps:wsp>
                    <wps:cNvSpPr/>
                    <wps:spPr>
                      <a:xfrm>
                        <a:off x="4483353" y="3592675"/>
                        <a:ext cx="1725295" cy="374650"/>
                      </a:xfrm>
                      <a:prstGeom prst="rect">
                        <a:avLst/>
                      </a:prstGeom>
                      <a:noFill/>
                      <a:ln>
                        <a:noFill/>
                      </a:ln>
                    </wps:spPr>
                    <wps:txbx>
                      <w:txbxContent>
                        <w:p w14:paraId="318A6588" w14:textId="77777777" w:rsidR="006C10A1" w:rsidRDefault="00A5242D">
                          <w:pPr>
                            <w:spacing w:after="0" w:line="258" w:lineRule="auto"/>
                            <w:textDirection w:val="btLr"/>
                          </w:pPr>
                          <w:r>
                            <w:rPr>
                              <w:rFonts w:ascii="Aptos" w:eastAsia="Aptos" w:hAnsi="Aptos" w:cs="Aptos"/>
                              <w:color w:val="0000FF"/>
                            </w:rPr>
                            <w:t>Classification: OFFICIAL</w:t>
                          </w:r>
                        </w:p>
                      </w:txbxContent>
                    </wps:txbx>
                    <wps:bodyPr spcFirstLastPara="1" wrap="square" lIns="254000" tIns="19050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align>left</wp:align>
              </wp:positionH>
              <wp:positionV relativeFrom="page">
                <wp:align>top</wp:align>
              </wp:positionV>
              <wp:extent cx="1734820" cy="384175"/>
              <wp:effectExtent b="0" l="0" r="0" t="0"/>
              <wp:wrapNone/>
              <wp:docPr descr="Classification: OFFICIAL" id="10" name="image14.png"/>
              <a:graphic>
                <a:graphicData uri="http://schemas.openxmlformats.org/drawingml/2006/picture">
                  <pic:pic>
                    <pic:nvPicPr>
                      <pic:cNvPr descr="Classification: OFFICIAL" id="0" name="image14.png"/>
                      <pic:cNvPicPr preferRelativeResize="0"/>
                    </pic:nvPicPr>
                    <pic:blipFill>
                      <a:blip r:embed="rId1"/>
                      <a:srcRect/>
                      <a:stretch>
                        <a:fillRect/>
                      </a:stretch>
                    </pic:blipFill>
                    <pic:spPr>
                      <a:xfrm>
                        <a:off x="0" y="0"/>
                        <a:ext cx="1734820" cy="384175"/>
                      </a:xfrm>
                      <a:prstGeom prst="rect"/>
                      <a:ln/>
                    </pic:spPr>
                  </pic:pic>
                </a:graphicData>
              </a:graphic>
            </wp:anchor>
          </w:drawing>
        </mc:Fallback>
      </mc:AlternateContent>
    </w:r>
    <w:r>
      <w:rPr>
        <w:noProof/>
      </w:rPr>
      <mc:AlternateContent>
        <mc:Choice Requires="wpg">
          <w:drawing>
            <wp:anchor distT="45720" distB="45720" distL="114300" distR="114300" simplePos="0" relativeHeight="251666432" behindDoc="0" locked="0" layoutInCell="1" hidden="0" allowOverlap="1" wp14:anchorId="1B56C665" wp14:editId="6B05C570">
              <wp:simplePos x="0" y="0"/>
              <wp:positionH relativeFrom="column">
                <wp:posOffset>-109536</wp:posOffset>
              </wp:positionH>
              <wp:positionV relativeFrom="paragraph">
                <wp:posOffset>-140651</wp:posOffset>
              </wp:positionV>
              <wp:extent cx="9096375" cy="638175"/>
              <wp:effectExtent l="0" t="0" r="0" b="0"/>
              <wp:wrapSquare wrapText="bothSides" distT="45720" distB="45720" distL="114300" distR="114300"/>
              <wp:docPr id="3" name="Rectangle 3"/>
              <wp:cNvGraphicFramePr/>
              <a:graphic xmlns:a="http://schemas.openxmlformats.org/drawingml/2006/main">
                <a:graphicData uri="http://schemas.microsoft.com/office/word/2010/wordprocessingShape">
                  <wps:wsp>
                    <wps:cNvSpPr/>
                    <wps:spPr>
                      <a:xfrm>
                        <a:off x="802575" y="3465675"/>
                        <a:ext cx="9086850" cy="628650"/>
                      </a:xfrm>
                      <a:prstGeom prst="rect">
                        <a:avLst/>
                      </a:prstGeom>
                      <a:solidFill>
                        <a:srgbClr val="FFFFFF"/>
                      </a:solidFill>
                      <a:ln w="9525" cap="flat" cmpd="sng">
                        <a:solidFill>
                          <a:srgbClr val="194A5D"/>
                        </a:solidFill>
                        <a:prstDash val="solid"/>
                        <a:miter lim="800000"/>
                        <a:headEnd type="none" w="sm" len="sm"/>
                        <a:tailEnd type="none" w="sm" len="sm"/>
                      </a:ln>
                    </wps:spPr>
                    <wps:txbx>
                      <w:txbxContent>
                        <w:p w14:paraId="4DE66F71" w14:textId="77777777" w:rsidR="006C10A1" w:rsidRDefault="006C10A1">
                          <w:pPr>
                            <w:spacing w:after="0" w:line="240" w:lineRule="auto"/>
                            <w:ind w:left="720" w:firstLine="1440"/>
                            <w:textDirection w:val="btLr"/>
                          </w:pPr>
                        </w:p>
                        <w:p w14:paraId="1C4E32AC" w14:textId="77777777" w:rsidR="006C10A1" w:rsidRDefault="00A5242D">
                          <w:pPr>
                            <w:spacing w:after="0" w:line="240" w:lineRule="auto"/>
                            <w:ind w:left="720" w:firstLine="1440"/>
                            <w:textDirection w:val="btLr"/>
                          </w:pPr>
                          <w:r>
                            <w:rPr>
                              <w:color w:val="1A4A5D"/>
                            </w:rPr>
                            <w:t xml:space="preserve">Standards and Quality Report </w:t>
                          </w:r>
                        </w:p>
                        <w:p w14:paraId="7EFAA42E" w14:textId="77777777" w:rsidR="006C10A1" w:rsidRDefault="006C10A1">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-109536</wp:posOffset>
              </wp:positionH>
              <wp:positionV relativeFrom="paragraph">
                <wp:posOffset>-140651</wp:posOffset>
              </wp:positionV>
              <wp:extent cx="9096375" cy="638175"/>
              <wp:effectExtent b="0" l="0" r="0" t="0"/>
              <wp:wrapSquare wrapText="bothSides" distB="45720" distT="45720" distL="114300" distR="114300"/>
              <wp:docPr id="3"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9096375" cy="638175"/>
                      </a:xfrm>
                      <a:prstGeom prst="rect"/>
                      <a:ln/>
                    </pic:spPr>
                  </pic:pic>
                </a:graphicData>
              </a:graphic>
            </wp:anchor>
          </w:drawing>
        </mc:Fallback>
      </mc:AlternateContent>
    </w:r>
    <w:r>
      <w:rPr>
        <w:noProof/>
      </w:rPr>
      <w:drawing>
        <wp:anchor distT="0" distB="0" distL="114300" distR="114300" simplePos="0" relativeHeight="251667456" behindDoc="0" locked="0" layoutInCell="1" hidden="0" allowOverlap="1" wp14:anchorId="57745518" wp14:editId="24F159DB">
          <wp:simplePos x="0" y="0"/>
          <wp:positionH relativeFrom="column">
            <wp:posOffset>-38099</wp:posOffset>
          </wp:positionH>
          <wp:positionV relativeFrom="paragraph">
            <wp:posOffset>-89534</wp:posOffset>
          </wp:positionV>
          <wp:extent cx="605155" cy="523240"/>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05155" cy="52324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00A8"/>
    <w:multiLevelType w:val="multilevel"/>
    <w:tmpl w:val="A24EFA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6AD4094"/>
    <w:multiLevelType w:val="multilevel"/>
    <w:tmpl w:val="3BCED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53145E"/>
    <w:multiLevelType w:val="multilevel"/>
    <w:tmpl w:val="1B3411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BF9769B"/>
    <w:multiLevelType w:val="multilevel"/>
    <w:tmpl w:val="D9C4C0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EA466E0"/>
    <w:multiLevelType w:val="multilevel"/>
    <w:tmpl w:val="D17C2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7E49E9"/>
    <w:multiLevelType w:val="multilevel"/>
    <w:tmpl w:val="48EE5F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46F0F0F"/>
    <w:multiLevelType w:val="multilevel"/>
    <w:tmpl w:val="B31A7B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6155EFD"/>
    <w:multiLevelType w:val="multilevel"/>
    <w:tmpl w:val="904E93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AFF7198"/>
    <w:multiLevelType w:val="multilevel"/>
    <w:tmpl w:val="53461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B053551"/>
    <w:multiLevelType w:val="multilevel"/>
    <w:tmpl w:val="4B5ED8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B472410"/>
    <w:multiLevelType w:val="multilevel"/>
    <w:tmpl w:val="7BD29B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BF12AB1"/>
    <w:multiLevelType w:val="multilevel"/>
    <w:tmpl w:val="FDDCA7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D00313D"/>
    <w:multiLevelType w:val="multilevel"/>
    <w:tmpl w:val="6BEE0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F34406F"/>
    <w:multiLevelType w:val="multilevel"/>
    <w:tmpl w:val="6AF21E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2F13247"/>
    <w:multiLevelType w:val="multilevel"/>
    <w:tmpl w:val="277AE9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4B85730"/>
    <w:multiLevelType w:val="multilevel"/>
    <w:tmpl w:val="43B4D9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50454B8"/>
    <w:multiLevelType w:val="multilevel"/>
    <w:tmpl w:val="DD080A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5352D3D"/>
    <w:multiLevelType w:val="multilevel"/>
    <w:tmpl w:val="697EA7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8225ED9"/>
    <w:multiLevelType w:val="multilevel"/>
    <w:tmpl w:val="D12647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833699A"/>
    <w:multiLevelType w:val="multilevel"/>
    <w:tmpl w:val="205A64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B0D56E1"/>
    <w:multiLevelType w:val="multilevel"/>
    <w:tmpl w:val="99BAF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B7303F2"/>
    <w:multiLevelType w:val="multilevel"/>
    <w:tmpl w:val="2AD45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F366BAD"/>
    <w:multiLevelType w:val="multilevel"/>
    <w:tmpl w:val="1F80B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FB60C39"/>
    <w:multiLevelType w:val="multilevel"/>
    <w:tmpl w:val="57500B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2FDE0CDB"/>
    <w:multiLevelType w:val="multilevel"/>
    <w:tmpl w:val="CFA8F1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307A07BD"/>
    <w:multiLevelType w:val="multilevel"/>
    <w:tmpl w:val="13E6BC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30CB2AE6"/>
    <w:multiLevelType w:val="multilevel"/>
    <w:tmpl w:val="D5DA9B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1F66034"/>
    <w:multiLevelType w:val="multilevel"/>
    <w:tmpl w:val="27E6F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6A93949"/>
    <w:multiLevelType w:val="multilevel"/>
    <w:tmpl w:val="CB1C90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3807304F"/>
    <w:multiLevelType w:val="multilevel"/>
    <w:tmpl w:val="F41A3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9FC420D"/>
    <w:multiLevelType w:val="multilevel"/>
    <w:tmpl w:val="739227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3DB57684"/>
    <w:multiLevelType w:val="multilevel"/>
    <w:tmpl w:val="03B8E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FB0091C"/>
    <w:multiLevelType w:val="multilevel"/>
    <w:tmpl w:val="2BAE2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2C11AC3"/>
    <w:multiLevelType w:val="multilevel"/>
    <w:tmpl w:val="A5AE83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44066BB7"/>
    <w:multiLevelType w:val="multilevel"/>
    <w:tmpl w:val="1B18E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79D2507"/>
    <w:multiLevelType w:val="multilevel"/>
    <w:tmpl w:val="8E1668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4A276CDA"/>
    <w:multiLevelType w:val="multilevel"/>
    <w:tmpl w:val="5AA4D4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4B2B01CF"/>
    <w:multiLevelType w:val="multilevel"/>
    <w:tmpl w:val="142676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4D864514"/>
    <w:multiLevelType w:val="multilevel"/>
    <w:tmpl w:val="A50641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1057158"/>
    <w:multiLevelType w:val="multilevel"/>
    <w:tmpl w:val="255A65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55D1070E"/>
    <w:multiLevelType w:val="multilevel"/>
    <w:tmpl w:val="A6DA95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7245A5D"/>
    <w:multiLevelType w:val="multilevel"/>
    <w:tmpl w:val="F2D8E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988105C"/>
    <w:multiLevelType w:val="multilevel"/>
    <w:tmpl w:val="B1E2B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B6F7308"/>
    <w:multiLevelType w:val="multilevel"/>
    <w:tmpl w:val="A0160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D17023E"/>
    <w:multiLevelType w:val="multilevel"/>
    <w:tmpl w:val="8CD44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5F6B4B9F"/>
    <w:multiLevelType w:val="multilevel"/>
    <w:tmpl w:val="C6B25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6744547"/>
    <w:multiLevelType w:val="multilevel"/>
    <w:tmpl w:val="0DAAA9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66E778E9"/>
    <w:multiLevelType w:val="multilevel"/>
    <w:tmpl w:val="C9E60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676961CD"/>
    <w:multiLevelType w:val="multilevel"/>
    <w:tmpl w:val="74DA6A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6E952127"/>
    <w:multiLevelType w:val="multilevel"/>
    <w:tmpl w:val="1868BF3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0" w15:restartNumberingAfterBreak="0">
    <w:nsid w:val="711761B1"/>
    <w:multiLevelType w:val="multilevel"/>
    <w:tmpl w:val="12CC81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72696CC3"/>
    <w:multiLevelType w:val="multilevel"/>
    <w:tmpl w:val="632024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28B02AA"/>
    <w:multiLevelType w:val="multilevel"/>
    <w:tmpl w:val="DC568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A76538B"/>
    <w:multiLevelType w:val="multilevel"/>
    <w:tmpl w:val="A2483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34605256">
    <w:abstractNumId w:val="27"/>
  </w:num>
  <w:num w:numId="2" w16cid:durableId="1137184795">
    <w:abstractNumId w:val="37"/>
  </w:num>
  <w:num w:numId="3" w16cid:durableId="1695182949">
    <w:abstractNumId w:val="18"/>
  </w:num>
  <w:num w:numId="4" w16cid:durableId="2052656473">
    <w:abstractNumId w:val="1"/>
  </w:num>
  <w:num w:numId="5" w16cid:durableId="1769040347">
    <w:abstractNumId w:val="13"/>
  </w:num>
  <w:num w:numId="6" w16cid:durableId="1019894338">
    <w:abstractNumId w:val="19"/>
  </w:num>
  <w:num w:numId="7" w16cid:durableId="1633556328">
    <w:abstractNumId w:val="21"/>
  </w:num>
  <w:num w:numId="8" w16cid:durableId="1756322017">
    <w:abstractNumId w:val="7"/>
  </w:num>
  <w:num w:numId="9" w16cid:durableId="296761493">
    <w:abstractNumId w:val="42"/>
  </w:num>
  <w:num w:numId="10" w16cid:durableId="1334649707">
    <w:abstractNumId w:val="11"/>
  </w:num>
  <w:num w:numId="11" w16cid:durableId="1672563880">
    <w:abstractNumId w:val="16"/>
  </w:num>
  <w:num w:numId="12" w16cid:durableId="1780564478">
    <w:abstractNumId w:val="22"/>
  </w:num>
  <w:num w:numId="13" w16cid:durableId="758793682">
    <w:abstractNumId w:val="3"/>
  </w:num>
  <w:num w:numId="14" w16cid:durableId="1652632252">
    <w:abstractNumId w:val="43"/>
  </w:num>
  <w:num w:numId="15" w16cid:durableId="809714340">
    <w:abstractNumId w:val="5"/>
  </w:num>
  <w:num w:numId="16" w16cid:durableId="1815444163">
    <w:abstractNumId w:val="34"/>
  </w:num>
  <w:num w:numId="17" w16cid:durableId="68239335">
    <w:abstractNumId w:val="14"/>
  </w:num>
  <w:num w:numId="18" w16cid:durableId="931084559">
    <w:abstractNumId w:val="52"/>
  </w:num>
  <w:num w:numId="19" w16cid:durableId="88429690">
    <w:abstractNumId w:val="53"/>
  </w:num>
  <w:num w:numId="20" w16cid:durableId="517232154">
    <w:abstractNumId w:val="8"/>
  </w:num>
  <w:num w:numId="21" w16cid:durableId="201141012">
    <w:abstractNumId w:val="28"/>
  </w:num>
  <w:num w:numId="22" w16cid:durableId="1741977245">
    <w:abstractNumId w:val="33"/>
  </w:num>
  <w:num w:numId="23" w16cid:durableId="490829425">
    <w:abstractNumId w:val="32"/>
  </w:num>
  <w:num w:numId="24" w16cid:durableId="1946956908">
    <w:abstractNumId w:val="40"/>
  </w:num>
  <w:num w:numId="25" w16cid:durableId="1754353502">
    <w:abstractNumId w:val="30"/>
  </w:num>
  <w:num w:numId="26" w16cid:durableId="677389969">
    <w:abstractNumId w:val="45"/>
  </w:num>
  <w:num w:numId="27" w16cid:durableId="219950576">
    <w:abstractNumId w:val="15"/>
  </w:num>
  <w:num w:numId="28" w16cid:durableId="2037460666">
    <w:abstractNumId w:val="36"/>
  </w:num>
  <w:num w:numId="29" w16cid:durableId="1337223004">
    <w:abstractNumId w:val="41"/>
  </w:num>
  <w:num w:numId="30" w16cid:durableId="112290650">
    <w:abstractNumId w:val="35"/>
  </w:num>
  <w:num w:numId="31" w16cid:durableId="153381503">
    <w:abstractNumId w:val="23"/>
  </w:num>
  <w:num w:numId="32" w16cid:durableId="2009207292">
    <w:abstractNumId w:val="38"/>
  </w:num>
  <w:num w:numId="33" w16cid:durableId="411467018">
    <w:abstractNumId w:val="49"/>
  </w:num>
  <w:num w:numId="34" w16cid:durableId="1161846683">
    <w:abstractNumId w:val="0"/>
  </w:num>
  <w:num w:numId="35" w16cid:durableId="1650793333">
    <w:abstractNumId w:val="24"/>
  </w:num>
  <w:num w:numId="36" w16cid:durableId="1147088945">
    <w:abstractNumId w:val="46"/>
  </w:num>
  <w:num w:numId="37" w16cid:durableId="1015688513">
    <w:abstractNumId w:val="29"/>
  </w:num>
  <w:num w:numId="38" w16cid:durableId="483205356">
    <w:abstractNumId w:val="31"/>
  </w:num>
  <w:num w:numId="39" w16cid:durableId="790050980">
    <w:abstractNumId w:val="51"/>
  </w:num>
  <w:num w:numId="40" w16cid:durableId="293603227">
    <w:abstractNumId w:val="9"/>
  </w:num>
  <w:num w:numId="41" w16cid:durableId="256670832">
    <w:abstractNumId w:val="6"/>
  </w:num>
  <w:num w:numId="42" w16cid:durableId="1649672538">
    <w:abstractNumId w:val="39"/>
  </w:num>
  <w:num w:numId="43" w16cid:durableId="1994139239">
    <w:abstractNumId w:val="10"/>
  </w:num>
  <w:num w:numId="44" w16cid:durableId="196427756">
    <w:abstractNumId w:val="17"/>
  </w:num>
  <w:num w:numId="45" w16cid:durableId="1810707874">
    <w:abstractNumId w:val="2"/>
  </w:num>
  <w:num w:numId="46" w16cid:durableId="274412408">
    <w:abstractNumId w:val="50"/>
  </w:num>
  <w:num w:numId="47" w16cid:durableId="739134095">
    <w:abstractNumId w:val="47"/>
  </w:num>
  <w:num w:numId="48" w16cid:durableId="322663898">
    <w:abstractNumId w:val="4"/>
  </w:num>
  <w:num w:numId="49" w16cid:durableId="1086154551">
    <w:abstractNumId w:val="25"/>
  </w:num>
  <w:num w:numId="50" w16cid:durableId="462306698">
    <w:abstractNumId w:val="48"/>
  </w:num>
  <w:num w:numId="51" w16cid:durableId="1689484611">
    <w:abstractNumId w:val="26"/>
  </w:num>
  <w:num w:numId="52" w16cid:durableId="1434470839">
    <w:abstractNumId w:val="20"/>
  </w:num>
  <w:num w:numId="53" w16cid:durableId="1821574109">
    <w:abstractNumId w:val="44"/>
  </w:num>
  <w:num w:numId="54" w16cid:durableId="495268903">
    <w:abstractNumId w:val="1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0A1"/>
    <w:rsid w:val="00027CA0"/>
    <w:rsid w:val="006C10A1"/>
    <w:rsid w:val="00A5242D"/>
    <w:rsid w:val="00E64B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3F4E8"/>
  <w15:docId w15:val="{14AF9156-0359-458C-B75E-02BD3EEF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75B5E4"/>
          <w:insideH w:val="nil"/>
          <w:insideV w:val="nil"/>
        </w:tcBorders>
        <w:shd w:val="clear" w:color="auto" w:fill="FFFFFF"/>
      </w:tcPr>
    </w:tblStylePr>
    <w:tblStylePr w:type="lastRow">
      <w:rPr>
        <w:b/>
        <w:bCs/>
      </w:rPr>
      <w:tblPr/>
      <w:tcPr>
        <w:tcBorders>
          <w:top w:val="single" w:sz="4" w:space="0" w:color="75B5E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1E6F6"/>
      </w:tcPr>
    </w:tblStylePr>
    <w:tblStylePr w:type="band1Horz">
      <w:tblPr/>
      <w:tcPr>
        <w:shd w:val="clear" w:color="auto" w:fill="D1E6F6"/>
      </w:tcPr>
    </w:tblStyle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75BDA7"/>
          <w:left w:val="single" w:sz="4" w:space="0" w:color="75BDA7"/>
          <w:bottom w:val="single" w:sz="4" w:space="0" w:color="75BDA7"/>
          <w:right w:val="single" w:sz="4" w:space="0" w:color="75BDA7"/>
          <w:insideH w:val="nil"/>
          <w:insideV w:val="nil"/>
        </w:tcBorders>
        <w:shd w:val="clear" w:color="auto" w:fill="75BDA7"/>
      </w:tcPr>
    </w:tblStylePr>
    <w:tblStylePr w:type="lastRow">
      <w:rPr>
        <w:b/>
        <w:bCs/>
      </w:rPr>
      <w:tblPr/>
      <w:tcPr>
        <w:tcBorders>
          <w:top w:val="single" w:sz="4" w:space="0" w:color="75BDA7"/>
        </w:tcBorders>
      </w:tcPr>
    </w:tblStylePr>
    <w:tblStylePr w:type="firstCol">
      <w:rPr>
        <w:b/>
        <w:bCs/>
      </w:rPr>
    </w:tblStylePr>
    <w:tblStylePr w:type="lastCol">
      <w:rPr>
        <w:b/>
        <w:bCs/>
      </w:rPr>
    </w:tblStylePr>
    <w:tblStylePr w:type="band1Vert">
      <w:tblPr/>
      <w:tcPr>
        <w:shd w:val="clear" w:color="auto" w:fill="E3F1ED"/>
      </w:tcPr>
    </w:tblStylePr>
    <w:tblStylePr w:type="band1Horz">
      <w:tblPr/>
      <w:tcPr>
        <w:shd w:val="clear" w:color="auto" w:fill="E3F1ED"/>
      </w:tcPr>
    </w:tblStyle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75BDA7"/>
          <w:left w:val="single" w:sz="4" w:space="0" w:color="75BDA7"/>
          <w:bottom w:val="single" w:sz="4" w:space="0" w:color="75BDA7"/>
          <w:right w:val="single" w:sz="4" w:space="0" w:color="75BDA7"/>
          <w:insideH w:val="nil"/>
          <w:insideV w:val="nil"/>
        </w:tcBorders>
        <w:shd w:val="clear" w:color="auto" w:fill="75BDA7"/>
      </w:tcPr>
    </w:tblStylePr>
    <w:tblStylePr w:type="lastRow">
      <w:rPr>
        <w:b/>
        <w:bCs/>
      </w:rPr>
      <w:tblPr/>
      <w:tcPr>
        <w:tcBorders>
          <w:top w:val="single" w:sz="4" w:space="0" w:color="75BDA7"/>
        </w:tcBorders>
      </w:tcPr>
    </w:tblStylePr>
    <w:tblStylePr w:type="firstCol">
      <w:rPr>
        <w:b/>
        <w:bCs/>
      </w:rPr>
    </w:tblStylePr>
    <w:tblStylePr w:type="lastCol">
      <w:rPr>
        <w:b/>
        <w:bCs/>
      </w:rPr>
    </w:tblStylePr>
    <w:tblStylePr w:type="band1Vert">
      <w:tblPr/>
      <w:tcPr>
        <w:shd w:val="clear" w:color="auto" w:fill="E3F1ED"/>
      </w:tcPr>
    </w:tblStylePr>
    <w:tblStylePr w:type="band1Horz">
      <w:tblPr/>
      <w:tcPr>
        <w:shd w:val="clear" w:color="auto" w:fill="E3F1ED"/>
      </w:tcPr>
    </w:tblStyle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2683C6"/>
          <w:left w:val="single" w:sz="4" w:space="0" w:color="2683C6"/>
          <w:bottom w:val="single" w:sz="4" w:space="0" w:color="2683C6"/>
          <w:right w:val="single" w:sz="4" w:space="0" w:color="2683C6"/>
          <w:insideH w:val="nil"/>
          <w:insideV w:val="nil"/>
        </w:tcBorders>
        <w:shd w:val="clear" w:color="auto" w:fill="2683C6"/>
      </w:tcPr>
    </w:tblStylePr>
    <w:tblStylePr w:type="lastRow">
      <w:rPr>
        <w:b/>
        <w:bCs/>
      </w:rPr>
      <w:tblPr/>
      <w:tcPr>
        <w:tcBorders>
          <w:top w:val="single" w:sz="4" w:space="0" w:color="2683C6"/>
        </w:tcBorders>
      </w:tcPr>
    </w:tblStylePr>
    <w:tblStylePr w:type="firstCol">
      <w:rPr>
        <w:b/>
        <w:bCs/>
      </w:rPr>
    </w:tblStylePr>
    <w:tblStylePr w:type="lastCol">
      <w:rPr>
        <w:b/>
        <w:bCs/>
      </w:rPr>
    </w:tblStylePr>
    <w:tblStylePr w:type="band1Vert">
      <w:tblPr/>
      <w:tcPr>
        <w:shd w:val="clear" w:color="auto" w:fill="D1E6F6"/>
      </w:tcPr>
    </w:tblStylePr>
    <w:tblStylePr w:type="band1Horz">
      <w:tblPr/>
      <w:tcPr>
        <w:shd w:val="clear" w:color="auto" w:fill="D1E6F6"/>
      </w:tcPr>
    </w:tblStyle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2683C6"/>
          <w:left w:val="single" w:sz="4" w:space="0" w:color="2683C6"/>
          <w:bottom w:val="single" w:sz="4" w:space="0" w:color="2683C6"/>
          <w:right w:val="single" w:sz="4" w:space="0" w:color="2683C6"/>
          <w:insideH w:val="nil"/>
          <w:insideV w:val="nil"/>
        </w:tcBorders>
        <w:shd w:val="clear" w:color="auto" w:fill="2683C6"/>
      </w:tcPr>
    </w:tblStylePr>
    <w:tblStylePr w:type="lastRow">
      <w:rPr>
        <w:b/>
        <w:bCs/>
      </w:rPr>
      <w:tblPr/>
      <w:tcPr>
        <w:tcBorders>
          <w:top w:val="single" w:sz="4" w:space="0" w:color="2683C6"/>
        </w:tcBorders>
      </w:tcPr>
    </w:tblStylePr>
    <w:tblStylePr w:type="firstCol">
      <w:rPr>
        <w:b/>
        <w:bCs/>
      </w:rPr>
    </w:tblStylePr>
    <w:tblStylePr w:type="lastCol">
      <w:rPr>
        <w:b/>
        <w:bCs/>
      </w:rPr>
    </w:tblStylePr>
    <w:tblStylePr w:type="band1Vert">
      <w:tblPr/>
      <w:tcPr>
        <w:shd w:val="clear" w:color="auto" w:fill="D1E6F6"/>
      </w:tcPr>
    </w:tblStylePr>
    <w:tblStylePr w:type="band1Horz">
      <w:tblPr/>
      <w:tcPr>
        <w:shd w:val="clear" w:color="auto" w:fill="D1E6F6"/>
      </w:tcPr>
    </w:tblStyle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2683C6"/>
          <w:left w:val="single" w:sz="4" w:space="0" w:color="2683C6"/>
          <w:bottom w:val="single" w:sz="4" w:space="0" w:color="2683C6"/>
          <w:right w:val="single" w:sz="4" w:space="0" w:color="2683C6"/>
          <w:insideH w:val="nil"/>
          <w:insideV w:val="nil"/>
        </w:tcBorders>
        <w:shd w:val="clear" w:color="auto" w:fill="2683C6"/>
      </w:tcPr>
    </w:tblStylePr>
    <w:tblStylePr w:type="lastRow">
      <w:rPr>
        <w:b/>
        <w:bCs/>
      </w:rPr>
      <w:tblPr/>
      <w:tcPr>
        <w:tcBorders>
          <w:top w:val="single" w:sz="4" w:space="0" w:color="2683C6"/>
        </w:tcBorders>
      </w:tcPr>
    </w:tblStylePr>
    <w:tblStylePr w:type="firstCol">
      <w:rPr>
        <w:b/>
        <w:bCs/>
      </w:rPr>
    </w:tblStylePr>
    <w:tblStylePr w:type="lastCol">
      <w:rPr>
        <w:b/>
        <w:bCs/>
      </w:rPr>
    </w:tblStylePr>
    <w:tblStylePr w:type="band1Vert">
      <w:tblPr/>
      <w:tcPr>
        <w:shd w:val="clear" w:color="auto" w:fill="D1E6F6"/>
      </w:tcPr>
    </w:tblStylePr>
    <w:tblStylePr w:type="band1Horz">
      <w:tblPr/>
      <w:tcPr>
        <w:shd w:val="clear" w:color="auto" w:fill="D1E6F6"/>
      </w:tcPr>
    </w:tblStyle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2683C6"/>
          <w:left w:val="single" w:sz="4" w:space="0" w:color="2683C6"/>
          <w:bottom w:val="single" w:sz="4" w:space="0" w:color="2683C6"/>
          <w:right w:val="single" w:sz="4" w:space="0" w:color="2683C6"/>
          <w:insideH w:val="nil"/>
          <w:insideV w:val="nil"/>
        </w:tcBorders>
        <w:shd w:val="clear" w:color="auto" w:fill="2683C6"/>
      </w:tcPr>
    </w:tblStylePr>
    <w:tblStylePr w:type="lastRow">
      <w:rPr>
        <w:b/>
        <w:bCs/>
      </w:rPr>
      <w:tblPr/>
      <w:tcPr>
        <w:tcBorders>
          <w:top w:val="single" w:sz="4" w:space="0" w:color="2683C6"/>
        </w:tcBorders>
      </w:tcPr>
    </w:tblStylePr>
    <w:tblStylePr w:type="firstCol">
      <w:rPr>
        <w:b/>
        <w:bCs/>
      </w:rPr>
    </w:tblStylePr>
    <w:tblStylePr w:type="lastCol">
      <w:rPr>
        <w:b/>
        <w:bCs/>
      </w:rPr>
    </w:tblStylePr>
    <w:tblStylePr w:type="band1Vert">
      <w:tblPr/>
      <w:tcPr>
        <w:shd w:val="clear" w:color="auto" w:fill="D1E6F6"/>
      </w:tcPr>
    </w:tblStylePr>
    <w:tblStylePr w:type="band1Horz">
      <w:tblPr/>
      <w:tcPr>
        <w:shd w:val="clear" w:color="auto" w:fill="D1E6F6"/>
      </w:tcPr>
    </w:tblStyle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2683C6"/>
          <w:left w:val="single" w:sz="4" w:space="0" w:color="2683C6"/>
          <w:bottom w:val="single" w:sz="4" w:space="0" w:color="2683C6"/>
          <w:right w:val="single" w:sz="4" w:space="0" w:color="2683C6"/>
          <w:insideH w:val="nil"/>
          <w:insideV w:val="nil"/>
        </w:tcBorders>
        <w:shd w:val="clear" w:color="auto" w:fill="2683C6"/>
      </w:tcPr>
    </w:tblStylePr>
    <w:tblStylePr w:type="lastRow">
      <w:rPr>
        <w:b/>
        <w:bCs/>
      </w:rPr>
      <w:tblPr/>
      <w:tcPr>
        <w:tcBorders>
          <w:top w:val="single" w:sz="4" w:space="0" w:color="2683C6"/>
        </w:tcBorders>
      </w:tcPr>
    </w:tblStylePr>
    <w:tblStylePr w:type="firstCol">
      <w:rPr>
        <w:b/>
        <w:bCs/>
      </w:rPr>
    </w:tblStylePr>
    <w:tblStylePr w:type="lastCol">
      <w:rPr>
        <w:b/>
        <w:bCs/>
      </w:rPr>
    </w:tblStylePr>
    <w:tblStylePr w:type="band1Vert">
      <w:tblPr/>
      <w:tcPr>
        <w:shd w:val="clear" w:color="auto" w:fill="D1E6F6"/>
      </w:tcPr>
    </w:tblStylePr>
    <w:tblStylePr w:type="band1Horz">
      <w:tblPr/>
      <w:tcPr>
        <w:shd w:val="clear" w:color="auto" w:fill="D1E6F6"/>
      </w:tcPr>
    </w:tblStylePr>
  </w:style>
  <w:style w:type="table" w:customStyle="1" w:styleId="a9">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2683C6"/>
          <w:left w:val="single" w:sz="4" w:space="0" w:color="2683C6"/>
          <w:bottom w:val="single" w:sz="4" w:space="0" w:color="2683C6"/>
          <w:right w:val="single" w:sz="4" w:space="0" w:color="2683C6"/>
          <w:insideH w:val="nil"/>
          <w:insideV w:val="nil"/>
        </w:tcBorders>
        <w:shd w:val="clear" w:color="auto" w:fill="2683C6"/>
      </w:tcPr>
    </w:tblStylePr>
    <w:tblStylePr w:type="lastRow">
      <w:rPr>
        <w:b/>
        <w:bCs/>
      </w:rPr>
      <w:tblPr/>
      <w:tcPr>
        <w:tcBorders>
          <w:top w:val="single" w:sz="4" w:space="0" w:color="2683C6"/>
        </w:tcBorders>
      </w:tcPr>
    </w:tblStylePr>
    <w:tblStylePr w:type="firstCol">
      <w:rPr>
        <w:b/>
        <w:bCs/>
      </w:rPr>
    </w:tblStylePr>
    <w:tblStylePr w:type="lastCol">
      <w:rPr>
        <w:b/>
        <w:bCs/>
      </w:rPr>
    </w:tblStylePr>
    <w:tblStylePr w:type="band1Vert">
      <w:tblPr/>
      <w:tcPr>
        <w:shd w:val="clear" w:color="auto" w:fill="D1E6F6"/>
      </w:tcPr>
    </w:tblStylePr>
    <w:tblStylePr w:type="band1Horz">
      <w:tblPr/>
      <w:tcPr>
        <w:shd w:val="clear" w:color="auto" w:fill="D1E6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eader" Target="header2.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Jjc7wlruTV1nbIlU7PT8HWWSKw==">CgMxLjAyDmguNjZpeGVqY2pldWp4Mg5oLmFkaW82bmV3ZWE2ZjIOaC53amd6dXZha2JnNzUyDmguNjBsMjBwdmE1Y21vMg5oLmV0bmdidDZoZGZiZDIOaC5iMW5uOGx5YnY1N2E4AHIhMVBtQ01JOVV6ZjJDOFJiYkQ4N2hkRHR1YU02R0JKRVFQ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16650</Words>
  <Characters>94911</Characters>
  <Application>Microsoft Office Word</Application>
  <DocSecurity>0</DocSecurity>
  <Lines>790</Lines>
  <Paragraphs>222</Paragraphs>
  <ScaleCrop>false</ScaleCrop>
  <Company>Argyll and Bute Council</Company>
  <LinksUpToDate>false</LinksUpToDate>
  <CharactersWithSpaces>111339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Allison</dc:creator>
  <cp:lastModifiedBy>A Smith</cp:lastModifiedBy>
  <cp:revision>2</cp:revision>
  <dcterms:created xsi:type="dcterms:W3CDTF">2026-06-24T08:44:00Z</dcterms:created>
  <dcterms:modified xsi:type="dcterms:W3CDTF">2026-06-24T08:44:00Z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556513c1,656815fb,78c0b660,263d6cbf,fbd1e45</vt:lpwstr>
  </property>
  <property fmtid="{D5CDD505-2E9C-101B-9397-08002B2CF9AE}" pid="3" name="ClassificationContentMarkingHeaderFontProps">
    <vt:lpwstr>#0000ff,11,Aptos</vt:lpwstr>
  </property>
  <property fmtid="{D5CDD505-2E9C-101B-9397-08002B2CF9AE}" pid="4" name="ClassificationContentMarkingHeaderText">
    <vt:lpwstr>Classification: OFFICIAL</vt:lpwstr>
  </property>
  <property fmtid="{D5CDD505-2E9C-101B-9397-08002B2CF9AE}" pid="5" name="MSIP_Label_173be490-3b68-4c2d-a5fc-d62b22a31ada_Enabled">
    <vt:lpwstr>true</vt:lpwstr>
  </property>
  <property fmtid="{D5CDD505-2E9C-101B-9397-08002B2CF9AE}" pid="6" name="MSIP_Label_173be490-3b68-4c2d-a5fc-d62b22a31ada_SetDate">
    <vt:lpwstr>2026-04-16T09:21:44Z</vt:lpwstr>
  </property>
  <property fmtid="{D5CDD505-2E9C-101B-9397-08002B2CF9AE}" pid="7" name="MSIP_Label_173be490-3b68-4c2d-a5fc-d62b22a31ada_Method">
    <vt:lpwstr>Standard</vt:lpwstr>
  </property>
  <property fmtid="{D5CDD505-2E9C-101B-9397-08002B2CF9AE}" pid="8" name="MSIP_Label_173be490-3b68-4c2d-a5fc-d62b22a31ada_Name">
    <vt:lpwstr>Email Classification - OFFICIAL</vt:lpwstr>
  </property>
  <property fmtid="{D5CDD505-2E9C-101B-9397-08002B2CF9AE}" pid="9" name="MSIP_Label_173be490-3b68-4c2d-a5fc-d62b22a31ada_SiteId">
    <vt:lpwstr>8a444059-4d8c-4970-b42c-299f9c3910e0</vt:lpwstr>
  </property>
  <property fmtid="{D5CDD505-2E9C-101B-9397-08002B2CF9AE}" pid="10" name="MSIP_Label_173be490-3b68-4c2d-a5fc-d62b22a31ada_ActionId">
    <vt:lpwstr>d0127884-afa7-4f2a-a073-8b00b92051f2</vt:lpwstr>
  </property>
  <property fmtid="{D5CDD505-2E9C-101B-9397-08002B2CF9AE}" pid="11" name="MSIP_Label_173be490-3b68-4c2d-a5fc-d62b22a31ada_ContentBits">
    <vt:lpwstr>1</vt:lpwstr>
  </property>
  <property fmtid="{D5CDD505-2E9C-101B-9397-08002B2CF9AE}" pid="12" name="MSIP_Label_173be490-3b68-4c2d-a5fc-d62b22a31ada_Tag">
    <vt:lpwstr>10, 3, 0, 1</vt:lpwstr>
  </property>
  <property fmtid="{D5CDD505-2E9C-101B-9397-08002B2CF9AE}" pid="13" name="ContentTypeId">
    <vt:lpwstr>0x010100E595397B06E22343B1B006B127B7BC77</vt:lpwstr>
  </property>
</Properties>
</file>